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ECF" w:rsidRPr="0052548E" w:rsidRDefault="008E7ECF" w:rsidP="008E7ECF">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WG4</w:t>
      </w:r>
      <w:r w:rsidRPr="0052548E">
        <w:rPr>
          <w:rFonts w:ascii="Arial" w:hAnsi="Arial" w:cs="Arial"/>
          <w:b/>
          <w:bCs/>
          <w:sz w:val="28"/>
        </w:rPr>
        <w:t xml:space="preserve"> Meeting</w:t>
      </w:r>
      <w:r>
        <w:rPr>
          <w:rFonts w:ascii="Arial" w:hAnsi="Arial" w:cs="Arial"/>
          <w:b/>
          <w:bCs/>
          <w:sz w:val="28"/>
        </w:rPr>
        <w:t xml:space="preserve"> # 88                                            </w:t>
      </w:r>
      <w:r>
        <w:rPr>
          <w:rFonts w:ascii="Arial" w:hAnsi="Arial" w:cs="Arial"/>
          <w:b/>
          <w:bCs/>
          <w:sz w:val="28"/>
        </w:rPr>
        <w:tab/>
        <w:t>R4-181</w:t>
      </w:r>
      <w:r>
        <w:rPr>
          <w:rFonts w:ascii="Arial" w:eastAsia="MS Mincho" w:hAnsi="Arial" w:cs="Arial"/>
          <w:b/>
          <w:bCs/>
          <w:sz w:val="28"/>
          <w:lang w:eastAsia="ja-JP"/>
        </w:rPr>
        <w:t>0098</w:t>
      </w:r>
    </w:p>
    <w:p w:rsidR="008E7ECF" w:rsidRPr="009513AC" w:rsidRDefault="008E7ECF" w:rsidP="008E7EC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05C2F">
        <w:rPr>
          <w:rFonts w:ascii="Arial" w:hAnsi="Arial"/>
          <w:sz w:val="24"/>
        </w:rPr>
        <w:t>7.13</w:t>
      </w:r>
      <w:r w:rsidR="00EE5690">
        <w:rPr>
          <w:rFonts w:ascii="Arial" w:hAnsi="Arial"/>
          <w:sz w:val="24"/>
        </w:rPr>
        <w:t>.1.5</w:t>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05C2F">
        <w:rPr>
          <w:rFonts w:ascii="Arial" w:hAnsi="Arial"/>
          <w:sz w:val="22"/>
        </w:rPr>
        <w:t xml:space="preserve">On CSI Performance for NR </w:t>
      </w:r>
      <w:r w:rsidR="00EE5690" w:rsidRPr="00EE5690">
        <w:rPr>
          <w:rFonts w:ascii="Arial" w:hAnsi="Arial"/>
          <w:sz w:val="22"/>
        </w:rPr>
        <w:t>D</w:t>
      </w:r>
      <w:r w:rsidR="00E05C2F">
        <w:rPr>
          <w:rFonts w:ascii="Arial" w:hAnsi="Arial"/>
          <w:sz w:val="22"/>
        </w:rPr>
        <w:t>ownlink</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247846" w:rsidRPr="00183CB7" w:rsidRDefault="00247846" w:rsidP="00247846">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183CB7">
        <w:t>Introduction</w:t>
      </w:r>
    </w:p>
    <w:p w:rsidR="00695EFE" w:rsidRDefault="00247846" w:rsidP="00247846">
      <w:pPr>
        <w:jc w:val="both"/>
        <w:rPr>
          <w:sz w:val="24"/>
          <w:szCs w:val="24"/>
        </w:rPr>
      </w:pPr>
      <w:r w:rsidRPr="0005671C">
        <w:rPr>
          <w:sz w:val="24"/>
          <w:szCs w:val="24"/>
          <w:lang w:val="en-GB"/>
        </w:rPr>
        <w:t>I</w:t>
      </w:r>
      <w:r w:rsidRPr="0005671C">
        <w:rPr>
          <w:sz w:val="24"/>
          <w:szCs w:val="24"/>
        </w:rPr>
        <w:t xml:space="preserve">n RAN #71, a new study item New Radio (NR) Access Technology was approved. </w:t>
      </w:r>
      <w:r>
        <w:rPr>
          <w:sz w:val="24"/>
          <w:szCs w:val="24"/>
        </w:rPr>
        <w:t xml:space="preserve"> In the previous RAN4 meeting (RAN4#86bis), it was decided to define UE demodulation requirements for PDSCH, PDCCH [1] in FR1 and FR2.  </w:t>
      </w:r>
    </w:p>
    <w:p w:rsidR="00247846" w:rsidRDefault="00247846" w:rsidP="00247846">
      <w:pPr>
        <w:jc w:val="both"/>
        <w:rPr>
          <w:sz w:val="24"/>
          <w:szCs w:val="24"/>
        </w:rPr>
      </w:pPr>
      <w:r>
        <w:rPr>
          <w:sz w:val="24"/>
          <w:szCs w:val="24"/>
        </w:rPr>
        <w:t xml:space="preserve">In this contribution, we provide our views on CSI reporting requirements for NR </w:t>
      </w:r>
      <w:r w:rsidR="001425BC">
        <w:rPr>
          <w:sz w:val="24"/>
          <w:szCs w:val="24"/>
        </w:rPr>
        <w:t>and also the simulation results for rank information test cases.</w:t>
      </w:r>
    </w:p>
    <w:p w:rsidR="00247846" w:rsidRDefault="00247846" w:rsidP="00247846">
      <w:pPr>
        <w:pStyle w:val="Heading1"/>
      </w:pPr>
      <w:r>
        <w:rPr>
          <w:lang w:val="en-US"/>
        </w:rPr>
        <w:t>CSI Reporting Requirements</w:t>
      </w:r>
    </w:p>
    <w:p w:rsidR="00247846" w:rsidRDefault="00247846" w:rsidP="00247846">
      <w:pPr>
        <w:jc w:val="both"/>
        <w:rPr>
          <w:sz w:val="24"/>
          <w:szCs w:val="28"/>
          <w:lang w:val="en-GB"/>
        </w:rPr>
      </w:pPr>
      <w:r>
        <w:rPr>
          <w:sz w:val="24"/>
          <w:szCs w:val="28"/>
          <w:lang w:val="en-GB"/>
        </w:rPr>
        <w:t>Note that for NR, the UE needs to report CQI, PMI</w:t>
      </w:r>
      <w:r w:rsidR="001918E9">
        <w:rPr>
          <w:sz w:val="24"/>
          <w:szCs w:val="28"/>
          <w:lang w:val="en-GB"/>
        </w:rPr>
        <w:t xml:space="preserve"> and</w:t>
      </w:r>
      <w:r>
        <w:rPr>
          <w:sz w:val="24"/>
          <w:szCs w:val="28"/>
          <w:lang w:val="en-GB"/>
        </w:rPr>
        <w:t xml:space="preserve"> RI as in LTE. I</w:t>
      </w:r>
      <w:r w:rsidR="001918E9">
        <w:rPr>
          <w:sz w:val="24"/>
          <w:szCs w:val="28"/>
          <w:lang w:val="en-GB"/>
        </w:rPr>
        <w:t>n</w:t>
      </w:r>
      <w:r>
        <w:rPr>
          <w:sz w:val="24"/>
          <w:szCs w:val="28"/>
          <w:lang w:val="en-GB"/>
        </w:rPr>
        <w:t xml:space="preserve"> addition it should report CRI, LI and L1-RSRP for beam management.  Hence we need to define requirements for each of these parameters.  Since each parameter is useful for scheduling PDSCH, we recommend RAN4 should define reporting requirements for CQI, PMI, RI, CRI, LI and L1-RSRP.</w:t>
      </w:r>
    </w:p>
    <w:p w:rsidR="00247846" w:rsidRPr="00AA328C" w:rsidRDefault="00247846" w:rsidP="00247846">
      <w:pPr>
        <w:jc w:val="both"/>
        <w:rPr>
          <w:rFonts w:asciiTheme="minorHAnsi" w:hAnsiTheme="minorHAnsi"/>
          <w:b/>
          <w:sz w:val="24"/>
        </w:rPr>
      </w:pPr>
      <w:r w:rsidRPr="00AA328C">
        <w:rPr>
          <w:rFonts w:asciiTheme="minorHAnsi" w:hAnsiTheme="minorHAnsi"/>
          <w:b/>
          <w:sz w:val="24"/>
        </w:rPr>
        <w:t xml:space="preserve">Proposal 1: </w:t>
      </w:r>
      <w:r>
        <w:rPr>
          <w:rFonts w:asciiTheme="minorHAnsi" w:hAnsiTheme="minorHAnsi"/>
          <w:b/>
          <w:sz w:val="24"/>
        </w:rPr>
        <w:t xml:space="preserve">RAN4 should define CSI reporting requirements for CQI, PMI, RI, CRI, LI and L1-RSRP </w:t>
      </w:r>
    </w:p>
    <w:p w:rsidR="00247846" w:rsidRPr="00247846" w:rsidRDefault="00247846" w:rsidP="00247846">
      <w:pPr>
        <w:jc w:val="both"/>
        <w:rPr>
          <w:sz w:val="24"/>
          <w:szCs w:val="28"/>
        </w:rPr>
      </w:pPr>
      <w:r>
        <w:rPr>
          <w:sz w:val="24"/>
          <w:szCs w:val="28"/>
        </w:rPr>
        <w:t xml:space="preserve">In addition, we would like to bring another issue for discussion.  </w:t>
      </w:r>
      <w:r w:rsidRPr="00247846">
        <w:rPr>
          <w:sz w:val="24"/>
          <w:szCs w:val="28"/>
        </w:rPr>
        <w:t xml:space="preserve">Unlike LTE, NR defines different DMRS configurations for </w:t>
      </w:r>
      <w:r w:rsidR="001918E9">
        <w:rPr>
          <w:sz w:val="24"/>
          <w:szCs w:val="28"/>
        </w:rPr>
        <w:t>different</w:t>
      </w:r>
      <w:r w:rsidR="001918E9" w:rsidRPr="00247846">
        <w:rPr>
          <w:sz w:val="24"/>
          <w:szCs w:val="28"/>
        </w:rPr>
        <w:t xml:space="preserve"> </w:t>
      </w:r>
      <w:r w:rsidRPr="00247846">
        <w:rPr>
          <w:sz w:val="24"/>
          <w:szCs w:val="28"/>
        </w:rPr>
        <w:t xml:space="preserve">scenarios. </w:t>
      </w:r>
    </w:p>
    <w:p w:rsidR="00247846" w:rsidRPr="0095432C" w:rsidRDefault="00247846" w:rsidP="00247846">
      <w:pPr>
        <w:pStyle w:val="ListParagraph"/>
        <w:ind w:left="360"/>
        <w:jc w:val="both"/>
        <w:rPr>
          <w:rFonts w:ascii="Times New Roman" w:hAnsi="Times New Roman"/>
          <w:sz w:val="24"/>
          <w:szCs w:val="28"/>
        </w:rPr>
      </w:pPr>
    </w:p>
    <w:p w:rsidR="00247846" w:rsidRDefault="00247846" w:rsidP="00247846">
      <w:pPr>
        <w:pStyle w:val="Caption"/>
        <w:keepNext/>
      </w:pPr>
      <w:r>
        <w:t xml:space="preserve">Table </w:t>
      </w:r>
      <w:r w:rsidR="00785B19">
        <w:rPr>
          <w:noProof/>
        </w:rPr>
        <w:fldChar w:fldCharType="begin"/>
      </w:r>
      <w:r w:rsidR="00785B19">
        <w:rPr>
          <w:noProof/>
        </w:rPr>
        <w:instrText xml:space="preserve"> SEQ Table \* ARABIC </w:instrText>
      </w:r>
      <w:r w:rsidR="00785B19">
        <w:rPr>
          <w:noProof/>
        </w:rPr>
        <w:fldChar w:fldCharType="separate"/>
      </w:r>
      <w:r w:rsidR="008B6A09">
        <w:rPr>
          <w:noProof/>
        </w:rPr>
        <w:t>1</w:t>
      </w:r>
      <w:r w:rsidR="00785B19">
        <w:rPr>
          <w:noProof/>
        </w:rPr>
        <w:fldChar w:fldCharType="end"/>
      </w:r>
      <w:r>
        <w:t xml:space="preserve"> Possible DMRS Configurations in NR</w:t>
      </w:r>
    </w:p>
    <w:tbl>
      <w:tblPr>
        <w:tblStyle w:val="GridTable3-Accent2"/>
        <w:tblW w:w="0" w:type="auto"/>
        <w:tblLook w:val="0000" w:firstRow="0" w:lastRow="0" w:firstColumn="0" w:lastColumn="0" w:noHBand="0" w:noVBand="0"/>
      </w:tblPr>
      <w:tblGrid>
        <w:gridCol w:w="1796"/>
        <w:gridCol w:w="3964"/>
        <w:gridCol w:w="3870"/>
      </w:tblGrid>
      <w:tr w:rsidR="00247846" w:rsidTr="00252F74">
        <w:trPr>
          <w:cnfStyle w:val="000000100000" w:firstRow="0" w:lastRow="0" w:firstColumn="0" w:lastColumn="0" w:oddVBand="0" w:evenVBand="0" w:oddHBand="1" w:evenHBand="0" w:firstRowFirstColumn="0" w:firstRowLastColumn="0" w:lastRowFirstColumn="0" w:lastRowLastColumn="0"/>
          <w:trHeight w:val="462"/>
        </w:trPr>
        <w:tc>
          <w:tcPr>
            <w:cnfStyle w:val="000010000000" w:firstRow="0" w:lastRow="0" w:firstColumn="0" w:lastColumn="0" w:oddVBand="1" w:evenVBand="0" w:oddHBand="0" w:evenHBand="0" w:firstRowFirstColumn="0" w:firstRowLastColumn="0" w:lastRowFirstColumn="0" w:lastRowLastColumn="0"/>
            <w:tcW w:w="1796" w:type="dxa"/>
          </w:tcPr>
          <w:p w:rsidR="00247846" w:rsidRDefault="00247846" w:rsidP="00252F74">
            <w:pPr>
              <w:pStyle w:val="ListParagraph"/>
              <w:ind w:left="360"/>
              <w:jc w:val="both"/>
              <w:rPr>
                <w:b/>
                <w:sz w:val="24"/>
                <w:szCs w:val="28"/>
              </w:rPr>
            </w:pPr>
            <w:r>
              <w:rPr>
                <w:b/>
                <w:sz w:val="24"/>
                <w:szCs w:val="28"/>
              </w:rPr>
              <w:t>DMRS Type</w:t>
            </w:r>
          </w:p>
          <w:p w:rsidR="00247846" w:rsidRDefault="00247846" w:rsidP="00252F74">
            <w:pPr>
              <w:pStyle w:val="ListParagraph"/>
              <w:ind w:left="360"/>
              <w:jc w:val="both"/>
              <w:rPr>
                <w:b/>
                <w:sz w:val="24"/>
                <w:szCs w:val="28"/>
              </w:rPr>
            </w:pPr>
          </w:p>
        </w:tc>
        <w:tc>
          <w:tcPr>
            <w:tcW w:w="3964" w:type="dxa"/>
          </w:tcPr>
          <w:p w:rsidR="00247846" w:rsidRDefault="00247846" w:rsidP="00252F74">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Number of front loaded symbols</w:t>
            </w:r>
          </w:p>
          <w:p w:rsidR="00247846" w:rsidRDefault="00247846"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Maximum number of additional symbols</w:t>
            </w:r>
          </w:p>
          <w:p w:rsidR="00247846" w:rsidRDefault="00247846" w:rsidP="00252F74">
            <w:pPr>
              <w:pStyle w:val="ListParagraph"/>
              <w:ind w:left="360"/>
              <w:jc w:val="both"/>
              <w:rPr>
                <w:b/>
                <w:sz w:val="24"/>
                <w:szCs w:val="28"/>
              </w:rPr>
            </w:pPr>
          </w:p>
        </w:tc>
      </w:tr>
      <w:tr w:rsidR="00247846" w:rsidTr="00252F74">
        <w:trPr>
          <w:trHeight w:val="276"/>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247846" w:rsidRDefault="00247846" w:rsidP="00252F74">
            <w:pPr>
              <w:pStyle w:val="ListParagraph"/>
              <w:ind w:left="360"/>
              <w:jc w:val="both"/>
              <w:rPr>
                <w:b/>
                <w:sz w:val="24"/>
                <w:szCs w:val="28"/>
              </w:rPr>
            </w:pPr>
            <w:r>
              <w:rPr>
                <w:b/>
                <w:sz w:val="24"/>
                <w:szCs w:val="28"/>
              </w:rPr>
              <w:t>Type 1</w:t>
            </w:r>
          </w:p>
          <w:p w:rsidR="00247846" w:rsidRDefault="00247846" w:rsidP="00252F74">
            <w:pPr>
              <w:pStyle w:val="ListParagraph"/>
              <w:ind w:left="360"/>
              <w:jc w:val="both"/>
              <w:rPr>
                <w:b/>
                <w:sz w:val="24"/>
                <w:szCs w:val="28"/>
              </w:rPr>
            </w:pPr>
          </w:p>
        </w:tc>
        <w:tc>
          <w:tcPr>
            <w:tcW w:w="3964" w:type="dxa"/>
          </w:tcPr>
          <w:p w:rsidR="00247846" w:rsidRDefault="00247846" w:rsidP="00252F74">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 2, and 3</w:t>
            </w:r>
          </w:p>
        </w:tc>
      </w:tr>
      <w:tr w:rsidR="00247846" w:rsidTr="00252F74">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796" w:type="dxa"/>
            <w:vMerge/>
          </w:tcPr>
          <w:p w:rsidR="00247846" w:rsidRDefault="00247846" w:rsidP="00252F74">
            <w:pPr>
              <w:pStyle w:val="ListParagraph"/>
              <w:ind w:left="360"/>
              <w:jc w:val="both"/>
              <w:rPr>
                <w:b/>
                <w:sz w:val="24"/>
                <w:szCs w:val="28"/>
              </w:rPr>
            </w:pPr>
          </w:p>
        </w:tc>
        <w:tc>
          <w:tcPr>
            <w:tcW w:w="3964" w:type="dxa"/>
          </w:tcPr>
          <w:p w:rsidR="00247846" w:rsidRDefault="00247846"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w:t>
            </w:r>
          </w:p>
        </w:tc>
      </w:tr>
      <w:tr w:rsidR="00247846" w:rsidTr="00252F74">
        <w:trPr>
          <w:trHeight w:val="184"/>
        </w:trPr>
        <w:tc>
          <w:tcPr>
            <w:cnfStyle w:val="000010000000" w:firstRow="0" w:lastRow="0" w:firstColumn="0" w:lastColumn="0" w:oddVBand="1" w:evenVBand="0" w:oddHBand="0" w:evenHBand="0" w:firstRowFirstColumn="0" w:firstRowLastColumn="0" w:lastRowFirstColumn="0" w:lastRowLastColumn="0"/>
            <w:tcW w:w="1796" w:type="dxa"/>
            <w:vMerge w:val="restart"/>
          </w:tcPr>
          <w:p w:rsidR="00247846" w:rsidRDefault="00247846" w:rsidP="00252F74">
            <w:pPr>
              <w:pStyle w:val="ListParagraph"/>
              <w:ind w:left="360"/>
              <w:jc w:val="both"/>
              <w:rPr>
                <w:b/>
                <w:sz w:val="24"/>
                <w:szCs w:val="28"/>
              </w:rPr>
            </w:pPr>
            <w:r>
              <w:rPr>
                <w:b/>
                <w:sz w:val="24"/>
                <w:szCs w:val="28"/>
              </w:rPr>
              <w:t>Type 2</w:t>
            </w:r>
          </w:p>
        </w:tc>
        <w:tc>
          <w:tcPr>
            <w:tcW w:w="3964" w:type="dxa"/>
          </w:tcPr>
          <w:p w:rsidR="00247846" w:rsidRDefault="00247846" w:rsidP="00252F74">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Single</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 2 and3</w:t>
            </w:r>
          </w:p>
        </w:tc>
      </w:tr>
      <w:tr w:rsidR="00247846" w:rsidTr="00252F74">
        <w:trPr>
          <w:cnfStyle w:val="000000100000" w:firstRow="0" w:lastRow="0" w:firstColumn="0" w:lastColumn="0" w:oddVBand="0" w:evenVBand="0" w:oddHBand="1" w:evenHBand="0" w:firstRowFirstColumn="0" w:firstRowLastColumn="0" w:lastRowFirstColumn="0" w:lastRowLastColumn="0"/>
          <w:trHeight w:val="311"/>
        </w:trPr>
        <w:tc>
          <w:tcPr>
            <w:cnfStyle w:val="000010000000" w:firstRow="0" w:lastRow="0" w:firstColumn="0" w:lastColumn="0" w:oddVBand="1" w:evenVBand="0" w:oddHBand="0" w:evenHBand="0" w:firstRowFirstColumn="0" w:firstRowLastColumn="0" w:lastRowFirstColumn="0" w:lastRowLastColumn="0"/>
            <w:tcW w:w="1796" w:type="dxa"/>
            <w:vMerge/>
          </w:tcPr>
          <w:p w:rsidR="00247846" w:rsidRDefault="00247846" w:rsidP="00252F74">
            <w:pPr>
              <w:pStyle w:val="ListParagraph"/>
              <w:ind w:left="360"/>
              <w:jc w:val="both"/>
              <w:rPr>
                <w:b/>
                <w:sz w:val="24"/>
                <w:szCs w:val="28"/>
              </w:rPr>
            </w:pPr>
          </w:p>
        </w:tc>
        <w:tc>
          <w:tcPr>
            <w:tcW w:w="3964" w:type="dxa"/>
          </w:tcPr>
          <w:p w:rsidR="00247846" w:rsidRDefault="00247846" w:rsidP="00252F74">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Two</w:t>
            </w:r>
          </w:p>
        </w:tc>
        <w:tc>
          <w:tcPr>
            <w:cnfStyle w:val="000010000000" w:firstRow="0" w:lastRow="0" w:firstColumn="0" w:lastColumn="0" w:oddVBand="1" w:evenVBand="0" w:oddHBand="0" w:evenHBand="0" w:firstRowFirstColumn="0" w:firstRowLastColumn="0" w:lastRowFirstColumn="0" w:lastRowLastColumn="0"/>
            <w:tcW w:w="3870" w:type="dxa"/>
          </w:tcPr>
          <w:p w:rsidR="00247846" w:rsidRDefault="00247846" w:rsidP="00252F74">
            <w:pPr>
              <w:pStyle w:val="ListParagraph"/>
              <w:ind w:left="360"/>
              <w:jc w:val="both"/>
              <w:rPr>
                <w:b/>
                <w:sz w:val="24"/>
                <w:szCs w:val="28"/>
              </w:rPr>
            </w:pPr>
            <w:r>
              <w:rPr>
                <w:b/>
                <w:sz w:val="24"/>
                <w:szCs w:val="28"/>
              </w:rPr>
              <w:t>1</w:t>
            </w:r>
          </w:p>
        </w:tc>
      </w:tr>
    </w:tbl>
    <w:p w:rsidR="00247846" w:rsidRDefault="00247846" w:rsidP="00247846">
      <w:pPr>
        <w:pStyle w:val="ListParagraph"/>
        <w:ind w:left="360"/>
        <w:jc w:val="both"/>
        <w:rPr>
          <w:sz w:val="24"/>
          <w:szCs w:val="28"/>
        </w:rPr>
      </w:pPr>
    </w:p>
    <w:p w:rsidR="00247846" w:rsidRDefault="00247846" w:rsidP="00247846">
      <w:pPr>
        <w:pStyle w:val="ListParagraph"/>
        <w:ind w:left="0"/>
        <w:jc w:val="both"/>
        <w:rPr>
          <w:rFonts w:ascii="Times New Roman" w:hAnsi="Times New Roman"/>
          <w:sz w:val="24"/>
          <w:szCs w:val="28"/>
        </w:rPr>
      </w:pPr>
      <w:r w:rsidRPr="00892753">
        <w:rPr>
          <w:rFonts w:ascii="Times New Roman" w:hAnsi="Times New Roman"/>
          <w:sz w:val="24"/>
          <w:szCs w:val="28"/>
        </w:rPr>
        <w:t>As shown in Table 1</w:t>
      </w:r>
      <w:r>
        <w:rPr>
          <w:rFonts w:ascii="Times New Roman" w:hAnsi="Times New Roman"/>
          <w:sz w:val="24"/>
          <w:szCs w:val="28"/>
        </w:rPr>
        <w:t>, NR defines two types of DMRS configurations where the DMRS type 1 has more RE density per RB than Type 2.  Each Type can be single symbol front</w:t>
      </w:r>
      <w:r w:rsidR="001918E9">
        <w:rPr>
          <w:rFonts w:ascii="Times New Roman" w:hAnsi="Times New Roman"/>
          <w:sz w:val="24"/>
          <w:szCs w:val="28"/>
        </w:rPr>
        <w:t>-</w:t>
      </w:r>
      <w:r>
        <w:rPr>
          <w:rFonts w:ascii="Times New Roman" w:hAnsi="Times New Roman"/>
          <w:sz w:val="24"/>
          <w:szCs w:val="28"/>
        </w:rPr>
        <w:t>loaded</w:t>
      </w:r>
      <w:r w:rsidR="001918E9">
        <w:rPr>
          <w:rFonts w:ascii="Times New Roman" w:hAnsi="Times New Roman"/>
          <w:sz w:val="24"/>
          <w:szCs w:val="28"/>
        </w:rPr>
        <w:t xml:space="preserve"> or</w:t>
      </w:r>
      <w:r>
        <w:rPr>
          <w:rFonts w:ascii="Times New Roman" w:hAnsi="Times New Roman"/>
          <w:sz w:val="24"/>
          <w:szCs w:val="28"/>
        </w:rPr>
        <w:t xml:space="preserve"> two symbol front</w:t>
      </w:r>
      <w:r w:rsidR="001918E9">
        <w:rPr>
          <w:rFonts w:ascii="Times New Roman" w:hAnsi="Times New Roman"/>
          <w:sz w:val="24"/>
          <w:szCs w:val="28"/>
        </w:rPr>
        <w:t>-</w:t>
      </w:r>
      <w:r>
        <w:rPr>
          <w:rFonts w:ascii="Times New Roman" w:hAnsi="Times New Roman"/>
          <w:sz w:val="24"/>
          <w:szCs w:val="28"/>
        </w:rPr>
        <w:t xml:space="preserve">loaded. In addition, NR provides an option to configure additional DMRS symbols. The maximum number of additional DMRS symbols depends on the number of OFDM symbols per slot. For 14 OFDM </w:t>
      </w:r>
      <w:r>
        <w:rPr>
          <w:rFonts w:ascii="Times New Roman" w:hAnsi="Times New Roman"/>
          <w:sz w:val="24"/>
          <w:szCs w:val="28"/>
        </w:rPr>
        <w:lastRenderedPageBreak/>
        <w:t>symbols per slot case, up to 3 additional DMRS symbols are possible for single symbol front</w:t>
      </w:r>
      <w:r w:rsidR="00B47FFC">
        <w:rPr>
          <w:rFonts w:ascii="Times New Roman" w:hAnsi="Times New Roman"/>
          <w:sz w:val="24"/>
          <w:szCs w:val="28"/>
        </w:rPr>
        <w:t>-</w:t>
      </w:r>
      <w:r>
        <w:rPr>
          <w:rFonts w:ascii="Times New Roman" w:hAnsi="Times New Roman"/>
          <w:sz w:val="24"/>
          <w:szCs w:val="28"/>
        </w:rPr>
        <w:t>loaded DMRS</w:t>
      </w:r>
      <w:r w:rsidR="00B47FFC">
        <w:rPr>
          <w:rFonts w:ascii="Times New Roman" w:hAnsi="Times New Roman"/>
          <w:sz w:val="24"/>
          <w:szCs w:val="28"/>
        </w:rPr>
        <w:t xml:space="preserve"> and 1 additional symbol is possible for two symbol case</w:t>
      </w:r>
      <w:r>
        <w:rPr>
          <w:rFonts w:ascii="Times New Roman" w:hAnsi="Times New Roman"/>
          <w:sz w:val="24"/>
          <w:szCs w:val="28"/>
        </w:rPr>
        <w:t xml:space="preserve">.  Since some of these configurations can be changed dynamically using DCI (two symbol to 1 symbol and vice versa), we recommend </w:t>
      </w:r>
      <w:r w:rsidR="00B47FFC">
        <w:rPr>
          <w:rFonts w:ascii="Times New Roman" w:hAnsi="Times New Roman"/>
          <w:sz w:val="24"/>
          <w:szCs w:val="28"/>
        </w:rPr>
        <w:t xml:space="preserve">that </w:t>
      </w:r>
      <w:r>
        <w:rPr>
          <w:rFonts w:ascii="Times New Roman" w:hAnsi="Times New Roman"/>
          <w:sz w:val="24"/>
          <w:szCs w:val="28"/>
        </w:rPr>
        <w:t xml:space="preserve">the UE should assume </w:t>
      </w:r>
      <w:r w:rsidR="00B47FFC">
        <w:rPr>
          <w:rFonts w:ascii="Times New Roman" w:hAnsi="Times New Roman"/>
          <w:sz w:val="24"/>
          <w:szCs w:val="28"/>
        </w:rPr>
        <w:t>a certain fixed</w:t>
      </w:r>
      <w:r>
        <w:rPr>
          <w:rFonts w:ascii="Times New Roman" w:hAnsi="Times New Roman"/>
          <w:sz w:val="24"/>
          <w:szCs w:val="28"/>
        </w:rPr>
        <w:t xml:space="preserve"> configuration while computing CSI.  RAN1 specification TS 38.214 didn’t define the DMRS configuration</w:t>
      </w:r>
      <w:r w:rsidR="00B47FFC">
        <w:rPr>
          <w:rFonts w:ascii="Times New Roman" w:hAnsi="Times New Roman"/>
          <w:sz w:val="24"/>
          <w:szCs w:val="28"/>
        </w:rPr>
        <w:t>. Therefore,</w:t>
      </w:r>
      <w:r>
        <w:rPr>
          <w:rFonts w:ascii="Times New Roman" w:hAnsi="Times New Roman"/>
          <w:sz w:val="24"/>
          <w:szCs w:val="28"/>
        </w:rPr>
        <w:t xml:space="preserve"> RAN4 should send an LS to RAN1 enquiring about the DMRS assumption for CSI computation. Hence we propose</w:t>
      </w:r>
    </w:p>
    <w:p w:rsidR="00247846" w:rsidRDefault="00247846" w:rsidP="00247846">
      <w:pPr>
        <w:pStyle w:val="ListParagraph"/>
        <w:ind w:left="360"/>
        <w:jc w:val="both"/>
        <w:rPr>
          <w:sz w:val="24"/>
          <w:szCs w:val="28"/>
        </w:rPr>
      </w:pPr>
    </w:p>
    <w:p w:rsidR="00247846" w:rsidRDefault="00247846" w:rsidP="00247846">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2</w:t>
      </w:r>
      <w:r w:rsidRPr="000908E1">
        <w:rPr>
          <w:rFonts w:asciiTheme="minorHAnsi" w:hAnsiTheme="minorHAnsi"/>
          <w:b/>
          <w:sz w:val="24"/>
        </w:rPr>
        <w:t xml:space="preserve">: </w:t>
      </w:r>
      <w:r>
        <w:rPr>
          <w:rFonts w:asciiTheme="minorHAnsi" w:hAnsiTheme="minorHAnsi"/>
          <w:b/>
          <w:sz w:val="24"/>
        </w:rPr>
        <w:t>RAN4 should send an LS to RAN1 about the DMRS assumption for computing CSI</w:t>
      </w:r>
    </w:p>
    <w:p w:rsidR="00695EFE" w:rsidRDefault="00695EFE" w:rsidP="00695EFE">
      <w:pPr>
        <w:pStyle w:val="Heading1"/>
      </w:pPr>
      <w:r>
        <w:rPr>
          <w:lang w:val="en-US"/>
        </w:rPr>
        <w:t>Simulation Results for RI Test Cases</w:t>
      </w:r>
    </w:p>
    <w:p w:rsidR="00695EFE" w:rsidRDefault="004151F9" w:rsidP="00695EFE">
      <w:pPr>
        <w:jc w:val="both"/>
        <w:rPr>
          <w:sz w:val="24"/>
          <w:szCs w:val="28"/>
          <w:lang w:val="en-GB"/>
        </w:rPr>
      </w:pPr>
      <w:r>
        <w:rPr>
          <w:sz w:val="24"/>
          <w:szCs w:val="28"/>
          <w:lang w:val="en-GB"/>
        </w:rPr>
        <w:t>Fo</w:t>
      </w:r>
      <w:r w:rsidR="00B47FFC">
        <w:rPr>
          <w:sz w:val="24"/>
          <w:szCs w:val="28"/>
          <w:lang w:val="en-GB"/>
        </w:rPr>
        <w:t>r</w:t>
      </w:r>
      <w:r>
        <w:rPr>
          <w:sz w:val="24"/>
          <w:szCs w:val="28"/>
          <w:lang w:val="en-GB"/>
        </w:rPr>
        <w:t xml:space="preserve"> RI reporting the following test cases were identified. </w:t>
      </w:r>
    </w:p>
    <w:p w:rsidR="00DA0A11" w:rsidRPr="00695EFE" w:rsidRDefault="00785B19" w:rsidP="00695EFE">
      <w:pPr>
        <w:numPr>
          <w:ilvl w:val="0"/>
          <w:numId w:val="33"/>
        </w:numPr>
        <w:jc w:val="both"/>
        <w:rPr>
          <w:sz w:val="24"/>
          <w:szCs w:val="28"/>
        </w:rPr>
      </w:pPr>
      <w:r w:rsidRPr="00695EFE">
        <w:rPr>
          <w:sz w:val="24"/>
          <w:szCs w:val="28"/>
          <w:lang w:val="en-GB"/>
        </w:rPr>
        <w:t>RI test</w:t>
      </w:r>
    </w:p>
    <w:p w:rsidR="00DA0A11" w:rsidRPr="00695EFE" w:rsidRDefault="00785B19" w:rsidP="00695EFE">
      <w:pPr>
        <w:numPr>
          <w:ilvl w:val="1"/>
          <w:numId w:val="33"/>
        </w:numPr>
        <w:jc w:val="both"/>
        <w:rPr>
          <w:sz w:val="24"/>
          <w:szCs w:val="28"/>
        </w:rPr>
      </w:pPr>
      <w:r w:rsidRPr="00695EFE">
        <w:rPr>
          <w:sz w:val="24"/>
          <w:szCs w:val="28"/>
          <w:lang w:val="en-GB"/>
        </w:rPr>
        <w:t>Test 1: FR1 FDD   10MHz</w:t>
      </w:r>
      <w:r w:rsidR="00B47FFC">
        <w:rPr>
          <w:sz w:val="24"/>
          <w:szCs w:val="28"/>
          <w:lang w:val="en-GB"/>
        </w:rPr>
        <w:t xml:space="preserve"> </w:t>
      </w:r>
      <w:r w:rsidRPr="00695EFE">
        <w:rPr>
          <w:sz w:val="24"/>
          <w:szCs w:val="28"/>
          <w:lang w:val="en-GB"/>
        </w:rPr>
        <w:t xml:space="preserve">&amp;15kHz, 2*2,4*4 </w:t>
      </w:r>
    </w:p>
    <w:p w:rsidR="00DA0A11" w:rsidRPr="00695EFE" w:rsidRDefault="00785B19" w:rsidP="00695EFE">
      <w:pPr>
        <w:numPr>
          <w:ilvl w:val="1"/>
          <w:numId w:val="33"/>
        </w:numPr>
        <w:jc w:val="both"/>
        <w:rPr>
          <w:sz w:val="24"/>
          <w:szCs w:val="28"/>
        </w:rPr>
      </w:pPr>
      <w:r w:rsidRPr="00695EFE">
        <w:rPr>
          <w:sz w:val="24"/>
          <w:szCs w:val="28"/>
          <w:lang w:val="en-GB"/>
        </w:rPr>
        <w:t>Test 2: FR1 TDD   40MHz</w:t>
      </w:r>
      <w:r w:rsidR="00B47FFC">
        <w:rPr>
          <w:sz w:val="24"/>
          <w:szCs w:val="28"/>
          <w:lang w:val="en-GB"/>
        </w:rPr>
        <w:t xml:space="preserve"> </w:t>
      </w:r>
      <w:r w:rsidRPr="00695EFE">
        <w:rPr>
          <w:sz w:val="24"/>
          <w:szCs w:val="28"/>
          <w:lang w:val="en-GB"/>
        </w:rPr>
        <w:t>&amp;</w:t>
      </w:r>
      <w:r w:rsidR="00B47FFC">
        <w:rPr>
          <w:sz w:val="24"/>
          <w:szCs w:val="28"/>
          <w:lang w:val="en-GB"/>
        </w:rPr>
        <w:t xml:space="preserve"> </w:t>
      </w:r>
      <w:r w:rsidRPr="00695EFE">
        <w:rPr>
          <w:sz w:val="24"/>
          <w:szCs w:val="28"/>
          <w:lang w:val="en-GB"/>
        </w:rPr>
        <w:t>30kHz, 2*2,  4*4</w:t>
      </w:r>
    </w:p>
    <w:p w:rsidR="00DA0A11" w:rsidRPr="00695EFE" w:rsidRDefault="00785B19" w:rsidP="00695EFE">
      <w:pPr>
        <w:numPr>
          <w:ilvl w:val="1"/>
          <w:numId w:val="33"/>
        </w:numPr>
        <w:jc w:val="both"/>
        <w:rPr>
          <w:sz w:val="24"/>
          <w:szCs w:val="28"/>
        </w:rPr>
      </w:pPr>
      <w:r w:rsidRPr="00695EFE">
        <w:rPr>
          <w:sz w:val="24"/>
          <w:szCs w:val="28"/>
          <w:lang w:val="en-GB"/>
        </w:rPr>
        <w:t>Test 3: FR2  100MHz</w:t>
      </w:r>
      <w:r w:rsidR="00B47FFC">
        <w:rPr>
          <w:sz w:val="24"/>
          <w:szCs w:val="28"/>
          <w:lang w:val="en-GB"/>
        </w:rPr>
        <w:t xml:space="preserve"> </w:t>
      </w:r>
      <w:r w:rsidRPr="00695EFE">
        <w:rPr>
          <w:sz w:val="24"/>
          <w:szCs w:val="28"/>
          <w:lang w:val="en-GB"/>
        </w:rPr>
        <w:t>&amp;</w:t>
      </w:r>
      <w:r w:rsidR="00B47FFC">
        <w:rPr>
          <w:sz w:val="24"/>
          <w:szCs w:val="28"/>
          <w:lang w:val="en-GB"/>
        </w:rPr>
        <w:t xml:space="preserve"> </w:t>
      </w:r>
      <w:r w:rsidRPr="00695EFE">
        <w:rPr>
          <w:sz w:val="24"/>
          <w:szCs w:val="28"/>
          <w:lang w:val="en-GB"/>
        </w:rPr>
        <w:t>120kHz, 2*2</w:t>
      </w:r>
    </w:p>
    <w:p w:rsidR="00695EFE" w:rsidRDefault="004151F9" w:rsidP="00695EFE">
      <w:pPr>
        <w:jc w:val="both"/>
        <w:rPr>
          <w:sz w:val="24"/>
          <w:szCs w:val="28"/>
          <w:lang w:val="en-GB"/>
        </w:rPr>
      </w:pPr>
      <w:r>
        <w:rPr>
          <w:sz w:val="24"/>
          <w:szCs w:val="28"/>
          <w:lang w:val="en-GB"/>
        </w:rPr>
        <w:t>In this section, we provide the link throughput for Test 1.  Figure 1 shows the link throughput with UE reported rank (</w:t>
      </w:r>
      <w:r w:rsidR="00B47FFC">
        <w:rPr>
          <w:sz w:val="24"/>
          <w:szCs w:val="28"/>
          <w:lang w:val="en-GB"/>
        </w:rPr>
        <w:t>adapted between r</w:t>
      </w:r>
      <w:r>
        <w:rPr>
          <w:sz w:val="24"/>
          <w:szCs w:val="28"/>
          <w:lang w:val="en-GB"/>
        </w:rPr>
        <w:t>ank</w:t>
      </w:r>
      <w:r w:rsidR="00B47FFC">
        <w:rPr>
          <w:sz w:val="24"/>
          <w:szCs w:val="28"/>
          <w:lang w:val="en-GB"/>
        </w:rPr>
        <w:t>s</w:t>
      </w:r>
      <w:r>
        <w:rPr>
          <w:sz w:val="24"/>
          <w:szCs w:val="28"/>
          <w:lang w:val="en-GB"/>
        </w:rPr>
        <w:t xml:space="preserve"> 1</w:t>
      </w:r>
      <w:r w:rsidR="00B47FFC">
        <w:rPr>
          <w:sz w:val="24"/>
          <w:szCs w:val="28"/>
          <w:lang w:val="en-GB"/>
        </w:rPr>
        <w:t xml:space="preserve"> and </w:t>
      </w:r>
      <w:r>
        <w:rPr>
          <w:sz w:val="24"/>
          <w:szCs w:val="28"/>
          <w:lang w:val="en-GB"/>
        </w:rPr>
        <w:t>4) for 4x4 MIMO system. Figures 2-3 show the performance with fixed rank</w:t>
      </w:r>
      <w:r w:rsidR="00B47FFC">
        <w:rPr>
          <w:sz w:val="24"/>
          <w:szCs w:val="28"/>
          <w:lang w:val="en-GB"/>
        </w:rPr>
        <w:t>s</w:t>
      </w:r>
      <w:r>
        <w:rPr>
          <w:sz w:val="24"/>
          <w:szCs w:val="28"/>
          <w:lang w:val="en-GB"/>
        </w:rPr>
        <w:t xml:space="preserve"> 1 and 2</w:t>
      </w:r>
      <w:r w:rsidR="00B47FFC">
        <w:rPr>
          <w:sz w:val="24"/>
          <w:szCs w:val="28"/>
          <w:lang w:val="en-GB"/>
        </w:rPr>
        <w:t>,</w:t>
      </w:r>
      <w:r>
        <w:rPr>
          <w:sz w:val="24"/>
          <w:szCs w:val="28"/>
          <w:lang w:val="en-GB"/>
        </w:rPr>
        <w:t xml:space="preserve"> respectively. </w:t>
      </w:r>
    </w:p>
    <w:p w:rsidR="009F3FB5" w:rsidRDefault="00977ED3" w:rsidP="009F3FB5">
      <w:pPr>
        <w:keepNext/>
        <w:jc w:val="both"/>
      </w:pPr>
      <w:r w:rsidRPr="00977ED3">
        <w:rPr>
          <w:noProof/>
          <w:sz w:val="24"/>
          <w:szCs w:val="28"/>
        </w:rPr>
        <w:lastRenderedPageBreak/>
        <w:drawing>
          <wp:inline distT="0" distB="0" distL="0" distR="0">
            <wp:extent cx="5508345" cy="41310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23602" cy="4142538"/>
                    </a:xfrm>
                    <a:prstGeom prst="rect">
                      <a:avLst/>
                    </a:prstGeom>
                    <a:noFill/>
                    <a:ln>
                      <a:noFill/>
                    </a:ln>
                  </pic:spPr>
                </pic:pic>
              </a:graphicData>
            </a:graphic>
          </wp:inline>
        </w:drawing>
      </w:r>
    </w:p>
    <w:p w:rsidR="00977ED3" w:rsidRDefault="009F3FB5" w:rsidP="009F3FB5">
      <w:pPr>
        <w:pStyle w:val="Caption"/>
        <w:jc w:val="both"/>
        <w:rPr>
          <w:sz w:val="24"/>
          <w:szCs w:val="28"/>
          <w:lang w:val="en-GB"/>
        </w:rPr>
      </w:pPr>
      <w:r>
        <w:t xml:space="preserve">Figure </w:t>
      </w:r>
      <w:r w:rsidR="00913A88">
        <w:rPr>
          <w:noProof/>
        </w:rPr>
        <w:fldChar w:fldCharType="begin"/>
      </w:r>
      <w:r w:rsidR="00913A88">
        <w:rPr>
          <w:noProof/>
        </w:rPr>
        <w:instrText xml:space="preserve"> SEQ Figure \* ARABIC </w:instrText>
      </w:r>
      <w:r w:rsidR="00913A88">
        <w:rPr>
          <w:noProof/>
        </w:rPr>
        <w:fldChar w:fldCharType="separate"/>
      </w:r>
      <w:r w:rsidR="009A30D6">
        <w:rPr>
          <w:noProof/>
        </w:rPr>
        <w:t>1</w:t>
      </w:r>
      <w:r w:rsidR="00913A88">
        <w:rPr>
          <w:noProof/>
        </w:rPr>
        <w:fldChar w:fldCharType="end"/>
      </w:r>
      <w:r>
        <w:t xml:space="preserve"> Link throughput of 4x4 with UE reported RI</w:t>
      </w:r>
    </w:p>
    <w:p w:rsidR="00977ED3" w:rsidRDefault="00977ED3" w:rsidP="00695EFE">
      <w:pPr>
        <w:jc w:val="both"/>
        <w:rPr>
          <w:sz w:val="24"/>
          <w:szCs w:val="28"/>
          <w:lang w:val="en-GB"/>
        </w:rPr>
      </w:pPr>
    </w:p>
    <w:p w:rsidR="00977ED3" w:rsidRDefault="00977ED3" w:rsidP="00695EFE">
      <w:pPr>
        <w:jc w:val="both"/>
        <w:rPr>
          <w:sz w:val="24"/>
          <w:szCs w:val="28"/>
          <w:lang w:val="en-GB"/>
        </w:rPr>
      </w:pPr>
    </w:p>
    <w:p w:rsidR="00977ED3" w:rsidRDefault="00977ED3" w:rsidP="00695EFE">
      <w:pPr>
        <w:jc w:val="both"/>
        <w:rPr>
          <w:sz w:val="24"/>
          <w:szCs w:val="28"/>
          <w:lang w:val="en-GB"/>
        </w:rPr>
      </w:pPr>
    </w:p>
    <w:p w:rsidR="009F3FB5" w:rsidRDefault="00977ED3" w:rsidP="009F3FB5">
      <w:pPr>
        <w:keepNext/>
        <w:jc w:val="both"/>
      </w:pPr>
      <w:r w:rsidRPr="00977ED3">
        <w:rPr>
          <w:noProof/>
          <w:sz w:val="24"/>
          <w:szCs w:val="28"/>
        </w:rPr>
        <w:lastRenderedPageBreak/>
        <w:drawing>
          <wp:inline distT="0" distB="0" distL="0" distR="0">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977ED3" w:rsidRDefault="009F3FB5" w:rsidP="009F3FB5">
      <w:pPr>
        <w:pStyle w:val="Caption"/>
        <w:jc w:val="both"/>
        <w:rPr>
          <w:sz w:val="24"/>
          <w:szCs w:val="28"/>
          <w:lang w:val="en-GB"/>
        </w:rPr>
      </w:pPr>
      <w:r>
        <w:t xml:space="preserve">Figure </w:t>
      </w:r>
      <w:r w:rsidR="00913A88">
        <w:rPr>
          <w:noProof/>
        </w:rPr>
        <w:fldChar w:fldCharType="begin"/>
      </w:r>
      <w:r w:rsidR="00913A88">
        <w:rPr>
          <w:noProof/>
        </w:rPr>
        <w:instrText xml:space="preserve"> SEQ Figure \* ARABIC </w:instrText>
      </w:r>
      <w:r w:rsidR="00913A88">
        <w:rPr>
          <w:noProof/>
        </w:rPr>
        <w:fldChar w:fldCharType="separate"/>
      </w:r>
      <w:r w:rsidR="009A30D6">
        <w:rPr>
          <w:noProof/>
        </w:rPr>
        <w:t>2</w:t>
      </w:r>
      <w:r w:rsidR="00913A88">
        <w:rPr>
          <w:noProof/>
        </w:rPr>
        <w:fldChar w:fldCharType="end"/>
      </w:r>
      <w:r>
        <w:t xml:space="preserve"> </w:t>
      </w:r>
      <w:r w:rsidRPr="006E25EE">
        <w:t xml:space="preserve"> Link throughput of 4x4 with </w:t>
      </w:r>
      <w:r>
        <w:t>transmission rank equal to 1</w:t>
      </w:r>
    </w:p>
    <w:p w:rsidR="00205A51" w:rsidRDefault="00205A51" w:rsidP="00695EFE">
      <w:pPr>
        <w:jc w:val="both"/>
        <w:rPr>
          <w:sz w:val="24"/>
          <w:szCs w:val="28"/>
          <w:lang w:val="en-GB"/>
        </w:rPr>
      </w:pPr>
    </w:p>
    <w:p w:rsidR="00205A51" w:rsidRDefault="00205A51" w:rsidP="00695EFE">
      <w:pPr>
        <w:jc w:val="both"/>
        <w:rPr>
          <w:sz w:val="24"/>
          <w:szCs w:val="28"/>
          <w:lang w:val="en-GB"/>
        </w:rPr>
      </w:pPr>
    </w:p>
    <w:p w:rsidR="00205A51" w:rsidRDefault="00205A51" w:rsidP="00695EFE">
      <w:pPr>
        <w:jc w:val="both"/>
        <w:rPr>
          <w:sz w:val="24"/>
          <w:szCs w:val="28"/>
          <w:lang w:val="en-GB"/>
        </w:rPr>
      </w:pPr>
    </w:p>
    <w:p w:rsidR="009F3FB5" w:rsidRDefault="00205A51" w:rsidP="009F3FB5">
      <w:pPr>
        <w:keepNext/>
        <w:jc w:val="both"/>
      </w:pPr>
      <w:r w:rsidRPr="00205A51">
        <w:rPr>
          <w:noProof/>
          <w:sz w:val="24"/>
          <w:szCs w:val="28"/>
        </w:rPr>
        <w:lastRenderedPageBreak/>
        <w:drawing>
          <wp:inline distT="0" distB="0" distL="0" distR="0">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205A51" w:rsidRDefault="009F3FB5" w:rsidP="009F3FB5">
      <w:pPr>
        <w:pStyle w:val="Caption"/>
        <w:jc w:val="both"/>
        <w:rPr>
          <w:sz w:val="24"/>
          <w:szCs w:val="28"/>
          <w:lang w:val="en-GB"/>
        </w:rPr>
      </w:pPr>
      <w:r>
        <w:t xml:space="preserve">Figure </w:t>
      </w:r>
      <w:r w:rsidR="00913A88">
        <w:rPr>
          <w:noProof/>
        </w:rPr>
        <w:fldChar w:fldCharType="begin"/>
      </w:r>
      <w:r w:rsidR="00913A88">
        <w:rPr>
          <w:noProof/>
        </w:rPr>
        <w:instrText xml:space="preserve"> SEQ Figure \* ARABIC </w:instrText>
      </w:r>
      <w:r w:rsidR="00913A88">
        <w:rPr>
          <w:noProof/>
        </w:rPr>
        <w:fldChar w:fldCharType="separate"/>
      </w:r>
      <w:r w:rsidR="009A30D6">
        <w:rPr>
          <w:noProof/>
        </w:rPr>
        <w:t>3</w:t>
      </w:r>
      <w:r w:rsidR="00913A88">
        <w:rPr>
          <w:noProof/>
        </w:rPr>
        <w:fldChar w:fldCharType="end"/>
      </w:r>
      <w:r>
        <w:t xml:space="preserve"> </w:t>
      </w:r>
      <w:r w:rsidRPr="009E6703">
        <w:t xml:space="preserve">Link throughput </w:t>
      </w:r>
      <w:r>
        <w:t>of 4x4 with transmission rank equal to 2</w:t>
      </w:r>
    </w:p>
    <w:p w:rsidR="00AD6273" w:rsidRDefault="004151F9" w:rsidP="00695EFE">
      <w:pPr>
        <w:jc w:val="both"/>
        <w:rPr>
          <w:sz w:val="24"/>
          <w:szCs w:val="28"/>
          <w:lang w:val="en-GB"/>
        </w:rPr>
      </w:pPr>
      <w:r>
        <w:rPr>
          <w:sz w:val="24"/>
          <w:szCs w:val="28"/>
          <w:lang w:val="en-GB"/>
        </w:rPr>
        <w:t>Figure 4 shows the performance with 2x2 MIMO configuration with UE reported rank (1-2). Figures 5-6 show the performance with fixed rank</w:t>
      </w:r>
      <w:r w:rsidR="0049711E">
        <w:rPr>
          <w:sz w:val="24"/>
          <w:szCs w:val="28"/>
          <w:lang w:val="en-GB"/>
        </w:rPr>
        <w:t>s</w:t>
      </w:r>
      <w:r>
        <w:rPr>
          <w:sz w:val="24"/>
          <w:szCs w:val="28"/>
          <w:lang w:val="en-GB"/>
        </w:rPr>
        <w:t xml:space="preserve"> 1 and 2</w:t>
      </w:r>
      <w:r w:rsidR="0049711E">
        <w:rPr>
          <w:sz w:val="24"/>
          <w:szCs w:val="28"/>
          <w:lang w:val="en-GB"/>
        </w:rPr>
        <w:t>,</w:t>
      </w:r>
      <w:r>
        <w:rPr>
          <w:sz w:val="24"/>
          <w:szCs w:val="28"/>
          <w:lang w:val="en-GB"/>
        </w:rPr>
        <w:t xml:space="preserve"> respectively. </w:t>
      </w:r>
    </w:p>
    <w:p w:rsidR="00AD6273" w:rsidRDefault="00AD6273" w:rsidP="00695EFE">
      <w:pPr>
        <w:jc w:val="both"/>
        <w:rPr>
          <w:sz w:val="24"/>
          <w:szCs w:val="28"/>
          <w:lang w:val="en-GB"/>
        </w:rPr>
      </w:pPr>
    </w:p>
    <w:p w:rsidR="00AD6273" w:rsidRDefault="00AD6273" w:rsidP="00695EFE">
      <w:pPr>
        <w:jc w:val="both"/>
        <w:rPr>
          <w:sz w:val="24"/>
          <w:szCs w:val="28"/>
          <w:lang w:val="en-GB"/>
        </w:rPr>
      </w:pPr>
    </w:p>
    <w:p w:rsidR="009F3FB5" w:rsidRDefault="00AD6273" w:rsidP="009F3FB5">
      <w:pPr>
        <w:keepNext/>
        <w:jc w:val="both"/>
      </w:pPr>
      <w:r w:rsidRPr="00AD6273">
        <w:rPr>
          <w:noProof/>
          <w:sz w:val="24"/>
          <w:szCs w:val="28"/>
        </w:rPr>
        <w:lastRenderedPageBreak/>
        <w:drawing>
          <wp:inline distT="0" distB="0" distL="0" distR="0">
            <wp:extent cx="3994099" cy="29954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97332" cy="2997880"/>
                    </a:xfrm>
                    <a:prstGeom prst="rect">
                      <a:avLst/>
                    </a:prstGeom>
                    <a:noFill/>
                    <a:ln>
                      <a:noFill/>
                    </a:ln>
                  </pic:spPr>
                </pic:pic>
              </a:graphicData>
            </a:graphic>
          </wp:inline>
        </w:drawing>
      </w:r>
    </w:p>
    <w:p w:rsidR="00AD6273" w:rsidRDefault="009F3FB5" w:rsidP="009F3FB5">
      <w:pPr>
        <w:pStyle w:val="Caption"/>
        <w:jc w:val="both"/>
        <w:rPr>
          <w:sz w:val="24"/>
          <w:szCs w:val="28"/>
          <w:lang w:val="en-GB"/>
        </w:rPr>
      </w:pPr>
      <w:r>
        <w:t xml:space="preserve">Figure </w:t>
      </w:r>
      <w:r w:rsidR="00913A88">
        <w:rPr>
          <w:noProof/>
        </w:rPr>
        <w:fldChar w:fldCharType="begin"/>
      </w:r>
      <w:r w:rsidR="00913A88">
        <w:rPr>
          <w:noProof/>
        </w:rPr>
        <w:instrText xml:space="preserve"> SEQ Figure \* ARABIC </w:instrText>
      </w:r>
      <w:r w:rsidR="00913A88">
        <w:rPr>
          <w:noProof/>
        </w:rPr>
        <w:fldChar w:fldCharType="separate"/>
      </w:r>
      <w:r w:rsidR="009A30D6">
        <w:rPr>
          <w:noProof/>
        </w:rPr>
        <w:t>4</w:t>
      </w:r>
      <w:r w:rsidR="00913A88">
        <w:rPr>
          <w:noProof/>
        </w:rPr>
        <w:fldChar w:fldCharType="end"/>
      </w:r>
      <w:r>
        <w:t xml:space="preserve"> Link throughput of 2x2</w:t>
      </w:r>
      <w:r w:rsidRPr="00B46873">
        <w:t xml:space="preserve"> with UE reported RI</w:t>
      </w:r>
    </w:p>
    <w:p w:rsidR="00C92220" w:rsidRDefault="00C92220" w:rsidP="00695EFE">
      <w:pPr>
        <w:jc w:val="both"/>
        <w:rPr>
          <w:sz w:val="24"/>
          <w:szCs w:val="28"/>
          <w:lang w:val="en-GB"/>
        </w:rPr>
      </w:pPr>
    </w:p>
    <w:p w:rsidR="009F3FB5" w:rsidRDefault="004151F9" w:rsidP="009F3FB5">
      <w:pPr>
        <w:keepNext/>
        <w:jc w:val="both"/>
      </w:pPr>
      <w:r w:rsidRPr="00C92220">
        <w:rPr>
          <w:noProof/>
          <w:sz w:val="24"/>
          <w:szCs w:val="28"/>
        </w:rPr>
        <w:drawing>
          <wp:inline distT="0" distB="0" distL="0" distR="0" wp14:anchorId="0F1244F6" wp14:editId="4AEC5CE5">
            <wp:extent cx="3895906" cy="29218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9438" cy="2931962"/>
                    </a:xfrm>
                    <a:prstGeom prst="rect">
                      <a:avLst/>
                    </a:prstGeom>
                    <a:noFill/>
                    <a:ln>
                      <a:noFill/>
                    </a:ln>
                  </pic:spPr>
                </pic:pic>
              </a:graphicData>
            </a:graphic>
          </wp:inline>
        </w:drawing>
      </w:r>
    </w:p>
    <w:p w:rsidR="00C92220" w:rsidRDefault="009F3FB5" w:rsidP="009F3FB5">
      <w:pPr>
        <w:pStyle w:val="Caption"/>
        <w:jc w:val="both"/>
        <w:rPr>
          <w:sz w:val="24"/>
          <w:szCs w:val="28"/>
          <w:lang w:val="en-GB"/>
        </w:rPr>
      </w:pPr>
      <w:r>
        <w:t xml:space="preserve">Figure </w:t>
      </w:r>
      <w:r w:rsidR="00913A88">
        <w:rPr>
          <w:noProof/>
        </w:rPr>
        <w:fldChar w:fldCharType="begin"/>
      </w:r>
      <w:r w:rsidR="00913A88">
        <w:rPr>
          <w:noProof/>
        </w:rPr>
        <w:instrText xml:space="preserve"> SEQ Figure \* ARABIC </w:instrText>
      </w:r>
      <w:r w:rsidR="00913A88">
        <w:rPr>
          <w:noProof/>
        </w:rPr>
        <w:fldChar w:fldCharType="separate"/>
      </w:r>
      <w:r w:rsidR="009A30D6">
        <w:rPr>
          <w:noProof/>
        </w:rPr>
        <w:t>5</w:t>
      </w:r>
      <w:r w:rsidR="00913A88">
        <w:rPr>
          <w:noProof/>
        </w:rPr>
        <w:fldChar w:fldCharType="end"/>
      </w:r>
      <w:r w:rsidR="009A30D6">
        <w:t xml:space="preserve"> Link throughput of 2x2</w:t>
      </w:r>
      <w:r w:rsidRPr="00B90800">
        <w:t xml:space="preserve"> with transmission rank equal to 1</w:t>
      </w:r>
    </w:p>
    <w:p w:rsidR="00C92220" w:rsidRDefault="00C92220" w:rsidP="00695EFE">
      <w:pPr>
        <w:jc w:val="both"/>
        <w:rPr>
          <w:sz w:val="24"/>
          <w:szCs w:val="28"/>
          <w:lang w:val="en-GB"/>
        </w:rPr>
      </w:pPr>
    </w:p>
    <w:p w:rsidR="009A30D6" w:rsidRDefault="000F5424" w:rsidP="009A30D6">
      <w:pPr>
        <w:keepNext/>
        <w:jc w:val="both"/>
      </w:pPr>
      <w:r w:rsidRPr="000F5424">
        <w:rPr>
          <w:noProof/>
          <w:sz w:val="24"/>
          <w:szCs w:val="28"/>
        </w:rPr>
        <w:lastRenderedPageBreak/>
        <w:drawing>
          <wp:inline distT="0" distB="0" distL="0" distR="0">
            <wp:extent cx="3789273" cy="284184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7927" cy="2848332"/>
                    </a:xfrm>
                    <a:prstGeom prst="rect">
                      <a:avLst/>
                    </a:prstGeom>
                    <a:noFill/>
                    <a:ln>
                      <a:noFill/>
                    </a:ln>
                  </pic:spPr>
                </pic:pic>
              </a:graphicData>
            </a:graphic>
          </wp:inline>
        </w:drawing>
      </w:r>
    </w:p>
    <w:p w:rsidR="000F5424" w:rsidRDefault="009A30D6" w:rsidP="009A30D6">
      <w:pPr>
        <w:pStyle w:val="Caption"/>
        <w:jc w:val="both"/>
        <w:rPr>
          <w:sz w:val="24"/>
          <w:szCs w:val="28"/>
          <w:lang w:val="en-GB"/>
        </w:rPr>
      </w:pPr>
      <w:r>
        <w:t xml:space="preserve">Figure </w:t>
      </w:r>
      <w:r w:rsidR="00913A88">
        <w:rPr>
          <w:noProof/>
        </w:rPr>
        <w:fldChar w:fldCharType="begin"/>
      </w:r>
      <w:r w:rsidR="00913A88">
        <w:rPr>
          <w:noProof/>
        </w:rPr>
        <w:instrText xml:space="preserve"> SEQ Figure \* ARABIC </w:instrText>
      </w:r>
      <w:r w:rsidR="00913A88">
        <w:rPr>
          <w:noProof/>
        </w:rPr>
        <w:fldChar w:fldCharType="separate"/>
      </w:r>
      <w:r>
        <w:rPr>
          <w:noProof/>
        </w:rPr>
        <w:t>6</w:t>
      </w:r>
      <w:r w:rsidR="00913A88">
        <w:rPr>
          <w:noProof/>
        </w:rPr>
        <w:fldChar w:fldCharType="end"/>
      </w:r>
      <w:r>
        <w:t xml:space="preserve"> </w:t>
      </w:r>
      <w:r w:rsidRPr="001B098B">
        <w:t>Link throughput of 4x4 w</w:t>
      </w:r>
      <w:r>
        <w:t>ith transmission rank equal to 2</w:t>
      </w:r>
    </w:p>
    <w:p w:rsidR="004151F9" w:rsidRDefault="004151F9" w:rsidP="00695EFE">
      <w:pPr>
        <w:jc w:val="both"/>
        <w:rPr>
          <w:sz w:val="24"/>
          <w:szCs w:val="28"/>
          <w:lang w:val="en-GB"/>
        </w:rPr>
      </w:pPr>
    </w:p>
    <w:p w:rsidR="004151F9" w:rsidRDefault="004151F9" w:rsidP="00695EFE">
      <w:pPr>
        <w:jc w:val="both"/>
        <w:rPr>
          <w:sz w:val="24"/>
          <w:szCs w:val="28"/>
          <w:lang w:val="en-GB"/>
        </w:rPr>
      </w:pPr>
      <w:r>
        <w:rPr>
          <w:sz w:val="24"/>
          <w:szCs w:val="28"/>
          <w:lang w:val="en-GB"/>
        </w:rPr>
        <w:t>Based on above figures, we computed the metric</w:t>
      </w:r>
      <w:r w:rsidR="0049711E">
        <w:rPr>
          <w:sz w:val="24"/>
          <w:szCs w:val="28"/>
          <w:lang w:val="en-GB"/>
        </w:rPr>
        <w:t>s</w:t>
      </w:r>
      <w:r>
        <w:rPr>
          <w:sz w:val="24"/>
          <w:szCs w:val="28"/>
          <w:lang w:val="en-GB"/>
        </w:rPr>
        <w:t xml:space="preserve"> g1 and g2 </w:t>
      </w:r>
      <w:r w:rsidR="0049711E">
        <w:rPr>
          <w:sz w:val="24"/>
          <w:szCs w:val="28"/>
          <w:lang w:val="en-GB"/>
        </w:rPr>
        <w:t xml:space="preserve">for </w:t>
      </w:r>
      <w:r>
        <w:rPr>
          <w:sz w:val="24"/>
          <w:szCs w:val="28"/>
          <w:lang w:val="en-GB"/>
        </w:rPr>
        <w:t>SNR equal to 20 dB an</w:t>
      </w:r>
      <w:r w:rsidR="008B6A09">
        <w:rPr>
          <w:sz w:val="24"/>
          <w:szCs w:val="28"/>
          <w:lang w:val="en-GB"/>
        </w:rPr>
        <w:t>d tabulated as shown in Table 2 and SNR equal to 10 dB in Table 3</w:t>
      </w:r>
    </w:p>
    <w:p w:rsidR="008B6A09" w:rsidRDefault="008B6A09" w:rsidP="008B6A09">
      <w:pPr>
        <w:pStyle w:val="Caption"/>
        <w:keepNext/>
      </w:pPr>
      <w:r>
        <w:t xml:space="preserve">Table </w:t>
      </w:r>
      <w:fldSimple w:instr=" SEQ Table \* ARABIC ">
        <w:r>
          <w:rPr>
            <w:noProof/>
          </w:rPr>
          <w:t>2</w:t>
        </w:r>
      </w:fldSimple>
      <w:r>
        <w:t xml:space="preserve"> summary of simulation results at SNR of 20 dB</w:t>
      </w:r>
    </w:p>
    <w:tbl>
      <w:tblPr>
        <w:tblStyle w:val="GridTable4-Accent6"/>
        <w:tblW w:w="0" w:type="auto"/>
        <w:tblLook w:val="04A0" w:firstRow="1" w:lastRow="0" w:firstColumn="1" w:lastColumn="0" w:noHBand="0" w:noVBand="1"/>
      </w:tblPr>
      <w:tblGrid>
        <w:gridCol w:w="2744"/>
        <w:gridCol w:w="2744"/>
        <w:gridCol w:w="2744"/>
      </w:tblGrid>
      <w:tr w:rsidR="00C027F5" w:rsidTr="004151F9">
        <w:trPr>
          <w:cnfStyle w:val="100000000000" w:firstRow="1" w:lastRow="0" w:firstColumn="0" w:lastColumn="0" w:oddVBand="0" w:evenVBand="0" w:oddHBand="0" w:evenHBand="0" w:firstRowFirstColumn="0" w:firstRowLastColumn="0" w:lastRowFirstColumn="0" w:lastRowLastColumn="0"/>
          <w:trHeight w:val="877"/>
        </w:trPr>
        <w:tc>
          <w:tcPr>
            <w:cnfStyle w:val="001000000000" w:firstRow="0" w:lastRow="0" w:firstColumn="1" w:lastColumn="0" w:oddVBand="0" w:evenVBand="0" w:oddHBand="0" w:evenHBand="0" w:firstRowFirstColumn="0" w:firstRowLastColumn="0" w:lastRowFirstColumn="0" w:lastRowLastColumn="0"/>
            <w:tcW w:w="2744" w:type="dxa"/>
          </w:tcPr>
          <w:p w:rsidR="00C027F5" w:rsidRDefault="00C027F5" w:rsidP="00247846">
            <w:pPr>
              <w:jc w:val="both"/>
              <w:rPr>
                <w:rFonts w:asciiTheme="minorHAnsi" w:hAnsiTheme="minorHAnsi"/>
                <w:b w:val="0"/>
                <w:sz w:val="24"/>
              </w:rPr>
            </w:pPr>
            <w:r>
              <w:rPr>
                <w:rFonts w:asciiTheme="minorHAnsi" w:hAnsiTheme="minorHAnsi"/>
                <w:b w:val="0"/>
                <w:sz w:val="24"/>
              </w:rPr>
              <w:t>Test configuration</w:t>
            </w:r>
          </w:p>
        </w:tc>
        <w:tc>
          <w:tcPr>
            <w:tcW w:w="2744" w:type="dxa"/>
          </w:tcPr>
          <w:p w:rsidR="00C027F5" w:rsidRDefault="004151F9" w:rsidP="00247846">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4"/>
              </w:rPr>
            </w:pPr>
            <w:r>
              <w:rPr>
                <w:rFonts w:asciiTheme="minorHAnsi" w:hAnsiTheme="minorHAnsi"/>
                <w:b w:val="0"/>
                <w:sz w:val="24"/>
              </w:rPr>
              <w:t>g</w:t>
            </w:r>
            <w:r w:rsidR="00C027F5">
              <w:rPr>
                <w:rFonts w:asciiTheme="minorHAnsi" w:hAnsiTheme="minorHAnsi"/>
                <w:b w:val="0"/>
                <w:sz w:val="24"/>
              </w:rPr>
              <w:t>1</w:t>
            </w:r>
          </w:p>
        </w:tc>
        <w:tc>
          <w:tcPr>
            <w:tcW w:w="2744" w:type="dxa"/>
          </w:tcPr>
          <w:p w:rsidR="00C027F5" w:rsidRDefault="004151F9" w:rsidP="00247846">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4"/>
              </w:rPr>
            </w:pPr>
            <w:r>
              <w:rPr>
                <w:rFonts w:asciiTheme="minorHAnsi" w:hAnsiTheme="minorHAnsi"/>
                <w:b w:val="0"/>
                <w:sz w:val="24"/>
              </w:rPr>
              <w:t>g</w:t>
            </w:r>
            <w:r w:rsidR="00C027F5">
              <w:rPr>
                <w:rFonts w:asciiTheme="minorHAnsi" w:hAnsiTheme="minorHAnsi"/>
                <w:b w:val="0"/>
                <w:sz w:val="24"/>
              </w:rPr>
              <w:t>2</w:t>
            </w:r>
          </w:p>
        </w:tc>
      </w:tr>
      <w:tr w:rsidR="00C027F5" w:rsidTr="004151F9">
        <w:trPr>
          <w:cnfStyle w:val="000000100000" w:firstRow="0" w:lastRow="0" w:firstColumn="0" w:lastColumn="0" w:oddVBand="0" w:evenVBand="0" w:oddHBand="1" w:evenHBand="0" w:firstRowFirstColumn="0" w:firstRowLastColumn="0" w:lastRowFirstColumn="0" w:lastRowLastColumn="0"/>
          <w:trHeight w:val="581"/>
        </w:trPr>
        <w:tc>
          <w:tcPr>
            <w:cnfStyle w:val="001000000000" w:firstRow="0" w:lastRow="0" w:firstColumn="1" w:lastColumn="0" w:oddVBand="0" w:evenVBand="0" w:oddHBand="0" w:evenHBand="0" w:firstRowFirstColumn="0" w:firstRowLastColumn="0" w:lastRowFirstColumn="0" w:lastRowLastColumn="0"/>
            <w:tcW w:w="2744" w:type="dxa"/>
          </w:tcPr>
          <w:p w:rsidR="00C027F5" w:rsidRDefault="00C027F5" w:rsidP="00247846">
            <w:pPr>
              <w:jc w:val="both"/>
              <w:rPr>
                <w:rFonts w:asciiTheme="minorHAnsi" w:hAnsiTheme="minorHAnsi"/>
                <w:b w:val="0"/>
                <w:sz w:val="24"/>
              </w:rPr>
            </w:pPr>
            <w:r>
              <w:rPr>
                <w:rFonts w:asciiTheme="minorHAnsi" w:hAnsiTheme="minorHAnsi"/>
                <w:b w:val="0"/>
                <w:sz w:val="24"/>
              </w:rPr>
              <w:t>2x2</w:t>
            </w:r>
          </w:p>
        </w:tc>
        <w:tc>
          <w:tcPr>
            <w:tcW w:w="2744" w:type="dxa"/>
          </w:tcPr>
          <w:p w:rsidR="00C027F5" w:rsidRDefault="00C027F5" w:rsidP="0024784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sz w:val="24"/>
              </w:rPr>
            </w:pPr>
            <w:r>
              <w:rPr>
                <w:rFonts w:asciiTheme="minorHAnsi" w:hAnsiTheme="minorHAnsi"/>
                <w:b/>
                <w:sz w:val="24"/>
              </w:rPr>
              <w:t>1.1</w:t>
            </w:r>
          </w:p>
        </w:tc>
        <w:tc>
          <w:tcPr>
            <w:tcW w:w="2744" w:type="dxa"/>
          </w:tcPr>
          <w:p w:rsidR="00C027F5" w:rsidRDefault="00C027F5" w:rsidP="00247846">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sz w:val="24"/>
              </w:rPr>
            </w:pPr>
            <w:r>
              <w:rPr>
                <w:rFonts w:asciiTheme="minorHAnsi" w:hAnsiTheme="minorHAnsi"/>
                <w:b/>
                <w:sz w:val="24"/>
              </w:rPr>
              <w:t>1.2</w:t>
            </w:r>
          </w:p>
        </w:tc>
      </w:tr>
      <w:tr w:rsidR="00C027F5" w:rsidTr="004151F9">
        <w:trPr>
          <w:trHeight w:val="581"/>
        </w:trPr>
        <w:tc>
          <w:tcPr>
            <w:cnfStyle w:val="001000000000" w:firstRow="0" w:lastRow="0" w:firstColumn="1" w:lastColumn="0" w:oddVBand="0" w:evenVBand="0" w:oddHBand="0" w:evenHBand="0" w:firstRowFirstColumn="0" w:firstRowLastColumn="0" w:lastRowFirstColumn="0" w:lastRowLastColumn="0"/>
            <w:tcW w:w="2744" w:type="dxa"/>
          </w:tcPr>
          <w:p w:rsidR="00C027F5" w:rsidRDefault="00C027F5" w:rsidP="00247846">
            <w:pPr>
              <w:jc w:val="both"/>
              <w:rPr>
                <w:rFonts w:asciiTheme="minorHAnsi" w:hAnsiTheme="minorHAnsi"/>
                <w:b w:val="0"/>
                <w:sz w:val="24"/>
              </w:rPr>
            </w:pPr>
            <w:r>
              <w:rPr>
                <w:rFonts w:asciiTheme="minorHAnsi" w:hAnsiTheme="minorHAnsi"/>
                <w:b w:val="0"/>
                <w:sz w:val="24"/>
              </w:rPr>
              <w:t>4x4</w:t>
            </w:r>
          </w:p>
        </w:tc>
        <w:tc>
          <w:tcPr>
            <w:tcW w:w="2744" w:type="dxa"/>
          </w:tcPr>
          <w:p w:rsidR="00C027F5" w:rsidRDefault="00C027F5" w:rsidP="0024784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sz w:val="24"/>
              </w:rPr>
            </w:pPr>
            <w:r>
              <w:rPr>
                <w:rFonts w:asciiTheme="minorHAnsi" w:hAnsiTheme="minorHAnsi"/>
                <w:b/>
                <w:sz w:val="24"/>
              </w:rPr>
              <w:t>1.9</w:t>
            </w:r>
          </w:p>
        </w:tc>
        <w:tc>
          <w:tcPr>
            <w:tcW w:w="2744" w:type="dxa"/>
          </w:tcPr>
          <w:p w:rsidR="00C027F5" w:rsidRDefault="00C027F5" w:rsidP="00247846">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sz w:val="24"/>
              </w:rPr>
            </w:pPr>
            <w:r>
              <w:rPr>
                <w:rFonts w:asciiTheme="minorHAnsi" w:hAnsiTheme="minorHAnsi"/>
                <w:b/>
                <w:sz w:val="24"/>
              </w:rPr>
              <w:t>1.1</w:t>
            </w:r>
          </w:p>
        </w:tc>
      </w:tr>
    </w:tbl>
    <w:p w:rsidR="00695EFE" w:rsidRDefault="00695EFE" w:rsidP="00247846">
      <w:pPr>
        <w:jc w:val="both"/>
        <w:rPr>
          <w:rFonts w:asciiTheme="minorHAnsi" w:hAnsiTheme="minorHAnsi"/>
          <w:b/>
          <w:sz w:val="24"/>
        </w:rPr>
      </w:pPr>
    </w:p>
    <w:p w:rsidR="008B6A09" w:rsidRDefault="008B6A09" w:rsidP="008B6A09">
      <w:pPr>
        <w:pStyle w:val="Caption"/>
        <w:keepNext/>
      </w:pPr>
      <w:r>
        <w:t xml:space="preserve">Table </w:t>
      </w:r>
      <w:fldSimple w:instr=" SEQ Table \* ARABIC ">
        <w:r>
          <w:rPr>
            <w:noProof/>
          </w:rPr>
          <w:t>3</w:t>
        </w:r>
      </w:fldSimple>
      <w:r>
        <w:t xml:space="preserve"> </w:t>
      </w:r>
      <w:r w:rsidRPr="0094282B">
        <w:t>summary o</w:t>
      </w:r>
      <w:r>
        <w:t>f simulation results at SNR of 1</w:t>
      </w:r>
      <w:r w:rsidRPr="0094282B">
        <w:t>0 dB</w:t>
      </w:r>
    </w:p>
    <w:tbl>
      <w:tblPr>
        <w:tblStyle w:val="GridTable4-Accent6"/>
        <w:tblW w:w="0" w:type="auto"/>
        <w:tblLook w:val="04A0" w:firstRow="1" w:lastRow="0" w:firstColumn="1" w:lastColumn="0" w:noHBand="0" w:noVBand="1"/>
      </w:tblPr>
      <w:tblGrid>
        <w:gridCol w:w="2744"/>
        <w:gridCol w:w="2744"/>
        <w:gridCol w:w="2744"/>
      </w:tblGrid>
      <w:tr w:rsidR="008B6A09" w:rsidTr="008B6A09">
        <w:trPr>
          <w:cnfStyle w:val="100000000000" w:firstRow="1" w:lastRow="0" w:firstColumn="0" w:lastColumn="0" w:oddVBand="0" w:evenVBand="0" w:oddHBand="0" w:evenHBand="0" w:firstRowFirstColumn="0" w:firstRowLastColumn="0" w:lastRowFirstColumn="0" w:lastRowLastColumn="0"/>
          <w:trHeight w:val="877"/>
        </w:trPr>
        <w:tc>
          <w:tcPr>
            <w:cnfStyle w:val="001000000000" w:firstRow="0" w:lastRow="0" w:firstColumn="1" w:lastColumn="0" w:oddVBand="0" w:evenVBand="0" w:oddHBand="0" w:evenHBand="0" w:firstRowFirstColumn="0" w:firstRowLastColumn="0" w:lastRowFirstColumn="0" w:lastRowLastColumn="0"/>
            <w:tcW w:w="2744" w:type="dxa"/>
            <w:shd w:val="clear" w:color="auto" w:fill="ED7D31" w:themeFill="accent2"/>
          </w:tcPr>
          <w:p w:rsidR="008B6A09" w:rsidRDefault="008B6A09" w:rsidP="0084199C">
            <w:pPr>
              <w:jc w:val="both"/>
              <w:rPr>
                <w:rFonts w:asciiTheme="minorHAnsi" w:hAnsiTheme="minorHAnsi"/>
                <w:b w:val="0"/>
                <w:sz w:val="24"/>
              </w:rPr>
            </w:pPr>
            <w:r>
              <w:rPr>
                <w:rFonts w:asciiTheme="minorHAnsi" w:hAnsiTheme="minorHAnsi"/>
                <w:b w:val="0"/>
                <w:sz w:val="24"/>
              </w:rPr>
              <w:t>Test configuration</w:t>
            </w:r>
          </w:p>
        </w:tc>
        <w:tc>
          <w:tcPr>
            <w:tcW w:w="2744" w:type="dxa"/>
            <w:shd w:val="clear" w:color="auto" w:fill="ED7D31" w:themeFill="accent2"/>
          </w:tcPr>
          <w:p w:rsidR="008B6A09" w:rsidRDefault="008B6A09" w:rsidP="0084199C">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4"/>
              </w:rPr>
            </w:pPr>
            <w:r>
              <w:rPr>
                <w:rFonts w:asciiTheme="minorHAnsi" w:hAnsiTheme="minorHAnsi"/>
                <w:b w:val="0"/>
                <w:sz w:val="24"/>
              </w:rPr>
              <w:t>g1</w:t>
            </w:r>
          </w:p>
        </w:tc>
        <w:tc>
          <w:tcPr>
            <w:tcW w:w="2744" w:type="dxa"/>
            <w:shd w:val="clear" w:color="auto" w:fill="ED7D31" w:themeFill="accent2"/>
          </w:tcPr>
          <w:p w:rsidR="008B6A09" w:rsidRDefault="008B6A09" w:rsidP="0084199C">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4"/>
              </w:rPr>
            </w:pPr>
            <w:r>
              <w:rPr>
                <w:rFonts w:asciiTheme="minorHAnsi" w:hAnsiTheme="minorHAnsi"/>
                <w:b w:val="0"/>
                <w:sz w:val="24"/>
              </w:rPr>
              <w:t>g2</w:t>
            </w:r>
          </w:p>
        </w:tc>
      </w:tr>
      <w:tr w:rsidR="008B6A09" w:rsidTr="0084199C">
        <w:trPr>
          <w:cnfStyle w:val="000000100000" w:firstRow="0" w:lastRow="0" w:firstColumn="0" w:lastColumn="0" w:oddVBand="0" w:evenVBand="0" w:oddHBand="1" w:evenHBand="0" w:firstRowFirstColumn="0" w:firstRowLastColumn="0" w:lastRowFirstColumn="0" w:lastRowLastColumn="0"/>
          <w:trHeight w:val="581"/>
        </w:trPr>
        <w:tc>
          <w:tcPr>
            <w:cnfStyle w:val="001000000000" w:firstRow="0" w:lastRow="0" w:firstColumn="1" w:lastColumn="0" w:oddVBand="0" w:evenVBand="0" w:oddHBand="0" w:evenHBand="0" w:firstRowFirstColumn="0" w:firstRowLastColumn="0" w:lastRowFirstColumn="0" w:lastRowLastColumn="0"/>
            <w:tcW w:w="2744" w:type="dxa"/>
          </w:tcPr>
          <w:p w:rsidR="008B6A09" w:rsidRDefault="008B6A09" w:rsidP="0084199C">
            <w:pPr>
              <w:jc w:val="both"/>
              <w:rPr>
                <w:rFonts w:asciiTheme="minorHAnsi" w:hAnsiTheme="minorHAnsi"/>
                <w:b w:val="0"/>
                <w:sz w:val="24"/>
              </w:rPr>
            </w:pPr>
            <w:r>
              <w:rPr>
                <w:rFonts w:asciiTheme="minorHAnsi" w:hAnsiTheme="minorHAnsi"/>
                <w:b w:val="0"/>
                <w:sz w:val="24"/>
              </w:rPr>
              <w:t>2x2</w:t>
            </w:r>
          </w:p>
        </w:tc>
        <w:tc>
          <w:tcPr>
            <w:tcW w:w="2744" w:type="dxa"/>
          </w:tcPr>
          <w:p w:rsidR="008B6A09" w:rsidRDefault="008B6A09" w:rsidP="0084199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sz w:val="24"/>
              </w:rPr>
            </w:pPr>
            <w:r>
              <w:rPr>
                <w:rFonts w:asciiTheme="minorHAnsi" w:hAnsiTheme="minorHAnsi"/>
                <w:b/>
                <w:sz w:val="24"/>
              </w:rPr>
              <w:t>1.1</w:t>
            </w:r>
          </w:p>
        </w:tc>
        <w:tc>
          <w:tcPr>
            <w:tcW w:w="2744" w:type="dxa"/>
          </w:tcPr>
          <w:p w:rsidR="008B6A09" w:rsidRDefault="008B6A09" w:rsidP="0084199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sz w:val="24"/>
              </w:rPr>
            </w:pPr>
            <w:r>
              <w:rPr>
                <w:rFonts w:asciiTheme="minorHAnsi" w:hAnsiTheme="minorHAnsi"/>
                <w:b/>
                <w:sz w:val="24"/>
              </w:rPr>
              <w:t>1.4</w:t>
            </w:r>
          </w:p>
        </w:tc>
      </w:tr>
      <w:tr w:rsidR="008B6A09" w:rsidTr="0084199C">
        <w:trPr>
          <w:trHeight w:val="581"/>
        </w:trPr>
        <w:tc>
          <w:tcPr>
            <w:cnfStyle w:val="001000000000" w:firstRow="0" w:lastRow="0" w:firstColumn="1" w:lastColumn="0" w:oddVBand="0" w:evenVBand="0" w:oddHBand="0" w:evenHBand="0" w:firstRowFirstColumn="0" w:firstRowLastColumn="0" w:lastRowFirstColumn="0" w:lastRowLastColumn="0"/>
            <w:tcW w:w="2744" w:type="dxa"/>
          </w:tcPr>
          <w:p w:rsidR="008B6A09" w:rsidRDefault="008B6A09" w:rsidP="0084199C">
            <w:pPr>
              <w:jc w:val="both"/>
              <w:rPr>
                <w:rFonts w:asciiTheme="minorHAnsi" w:hAnsiTheme="minorHAnsi"/>
                <w:b w:val="0"/>
                <w:sz w:val="24"/>
              </w:rPr>
            </w:pPr>
            <w:r>
              <w:rPr>
                <w:rFonts w:asciiTheme="minorHAnsi" w:hAnsiTheme="minorHAnsi"/>
                <w:b w:val="0"/>
                <w:sz w:val="24"/>
              </w:rPr>
              <w:t>4x4</w:t>
            </w:r>
          </w:p>
        </w:tc>
        <w:tc>
          <w:tcPr>
            <w:tcW w:w="2744" w:type="dxa"/>
          </w:tcPr>
          <w:p w:rsidR="008B6A09" w:rsidRDefault="008B6A09" w:rsidP="0084199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sz w:val="24"/>
              </w:rPr>
            </w:pPr>
            <w:r>
              <w:rPr>
                <w:rFonts w:asciiTheme="minorHAnsi" w:hAnsiTheme="minorHAnsi"/>
                <w:b/>
                <w:sz w:val="24"/>
              </w:rPr>
              <w:t>1.08</w:t>
            </w:r>
          </w:p>
        </w:tc>
        <w:tc>
          <w:tcPr>
            <w:tcW w:w="2744" w:type="dxa"/>
          </w:tcPr>
          <w:p w:rsidR="008B6A09" w:rsidRDefault="008B6A09" w:rsidP="0084199C">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sz w:val="24"/>
              </w:rPr>
            </w:pPr>
            <w:r>
              <w:rPr>
                <w:rFonts w:asciiTheme="minorHAnsi" w:hAnsiTheme="minorHAnsi"/>
                <w:b/>
                <w:sz w:val="24"/>
              </w:rPr>
              <w:t>1.18</w:t>
            </w:r>
          </w:p>
        </w:tc>
      </w:tr>
    </w:tbl>
    <w:p w:rsidR="008B6A09" w:rsidRDefault="008B6A09" w:rsidP="00247846">
      <w:pPr>
        <w:jc w:val="both"/>
        <w:rPr>
          <w:rFonts w:asciiTheme="minorHAnsi" w:hAnsiTheme="minorHAnsi"/>
          <w:b/>
          <w:sz w:val="24"/>
        </w:rPr>
      </w:pPr>
    </w:p>
    <w:p w:rsidR="008B6A09" w:rsidRDefault="008B6A09" w:rsidP="00247846">
      <w:pPr>
        <w:jc w:val="both"/>
        <w:rPr>
          <w:rFonts w:asciiTheme="minorHAnsi" w:hAnsiTheme="minorHAnsi"/>
          <w:b/>
          <w:sz w:val="24"/>
        </w:rPr>
      </w:pPr>
    </w:p>
    <w:p w:rsidR="008B6A09" w:rsidRDefault="008B6A09" w:rsidP="00247846">
      <w:pPr>
        <w:jc w:val="both"/>
        <w:rPr>
          <w:rFonts w:asciiTheme="minorHAnsi" w:hAnsiTheme="minorHAnsi"/>
          <w:b/>
          <w:sz w:val="24"/>
        </w:rPr>
      </w:pPr>
    </w:p>
    <w:p w:rsidR="008B6A09" w:rsidRPr="000908E1" w:rsidRDefault="008B6A09" w:rsidP="00247846">
      <w:pPr>
        <w:jc w:val="both"/>
        <w:rPr>
          <w:rFonts w:asciiTheme="minorHAnsi" w:hAnsiTheme="minorHAnsi"/>
          <w:b/>
          <w:sz w:val="24"/>
        </w:rPr>
      </w:pPr>
    </w:p>
    <w:p w:rsidR="00247846" w:rsidRDefault="00247846" w:rsidP="00247846">
      <w:pPr>
        <w:pStyle w:val="Heading1"/>
      </w:pPr>
      <w:r>
        <w:lastRenderedPageBreak/>
        <w:t>Conclusions</w:t>
      </w:r>
    </w:p>
    <w:p w:rsidR="00247846" w:rsidRDefault="00247846" w:rsidP="00247846">
      <w:pPr>
        <w:jc w:val="both"/>
        <w:rPr>
          <w:sz w:val="24"/>
          <w:szCs w:val="24"/>
        </w:rPr>
      </w:pPr>
      <w:r w:rsidRPr="00183B2D">
        <w:rPr>
          <w:sz w:val="24"/>
          <w:szCs w:val="24"/>
          <w:lang w:val="en-GB"/>
        </w:rPr>
        <w:t xml:space="preserve">In this contribution </w:t>
      </w:r>
      <w:r>
        <w:rPr>
          <w:sz w:val="24"/>
          <w:szCs w:val="24"/>
          <w:lang w:val="en-GB"/>
        </w:rPr>
        <w:t xml:space="preserve">we outlined our views on CSI reporting requirements. Based on our observations </w:t>
      </w:r>
      <w:r>
        <w:rPr>
          <w:sz w:val="24"/>
          <w:szCs w:val="24"/>
        </w:rPr>
        <w:t>we recommend</w:t>
      </w:r>
    </w:p>
    <w:p w:rsidR="00247846" w:rsidRPr="00AA328C" w:rsidRDefault="00247846" w:rsidP="00247846">
      <w:pPr>
        <w:jc w:val="both"/>
        <w:rPr>
          <w:rFonts w:asciiTheme="minorHAnsi" w:hAnsiTheme="minorHAnsi"/>
          <w:b/>
          <w:sz w:val="24"/>
        </w:rPr>
      </w:pPr>
      <w:r w:rsidRPr="00AA328C">
        <w:rPr>
          <w:rFonts w:asciiTheme="minorHAnsi" w:hAnsiTheme="minorHAnsi"/>
          <w:b/>
          <w:sz w:val="24"/>
        </w:rPr>
        <w:t xml:space="preserve">Proposal 1: </w:t>
      </w:r>
      <w:r>
        <w:rPr>
          <w:rFonts w:asciiTheme="minorHAnsi" w:hAnsiTheme="minorHAnsi"/>
          <w:b/>
          <w:sz w:val="24"/>
        </w:rPr>
        <w:t xml:space="preserve">RAN4 should define CSI reporting requirements for CQI, PMI, RI, CRI, LI and L1-RSRP </w:t>
      </w:r>
    </w:p>
    <w:p w:rsidR="00247846" w:rsidRPr="0092257E" w:rsidRDefault="00247846" w:rsidP="00247846">
      <w:pPr>
        <w:jc w:val="both"/>
        <w:rPr>
          <w:rFonts w:asciiTheme="minorHAnsi" w:hAnsiTheme="minorHAnsi"/>
          <w:b/>
          <w:sz w:val="24"/>
        </w:rPr>
      </w:pPr>
      <w:r w:rsidRPr="000908E1">
        <w:rPr>
          <w:rFonts w:asciiTheme="minorHAnsi" w:hAnsiTheme="minorHAnsi"/>
          <w:b/>
          <w:sz w:val="24"/>
        </w:rPr>
        <w:t>Proposal</w:t>
      </w:r>
      <w:r>
        <w:rPr>
          <w:rFonts w:asciiTheme="minorHAnsi" w:hAnsiTheme="minorHAnsi"/>
          <w:b/>
          <w:sz w:val="24"/>
        </w:rPr>
        <w:t xml:space="preserve"> 2</w:t>
      </w:r>
      <w:r w:rsidRPr="000908E1">
        <w:rPr>
          <w:rFonts w:asciiTheme="minorHAnsi" w:hAnsiTheme="minorHAnsi"/>
          <w:b/>
          <w:sz w:val="24"/>
        </w:rPr>
        <w:t xml:space="preserve">: </w:t>
      </w:r>
      <w:r>
        <w:rPr>
          <w:rFonts w:asciiTheme="minorHAnsi" w:hAnsiTheme="minorHAnsi"/>
          <w:b/>
          <w:sz w:val="24"/>
        </w:rPr>
        <w:t>RAN4 should send an LS to RAN1 about the DMRS assumption for computing CSI</w:t>
      </w:r>
    </w:p>
    <w:p w:rsidR="00247846" w:rsidRDefault="00247846" w:rsidP="00247846">
      <w:pPr>
        <w:pStyle w:val="Heading1"/>
      </w:pPr>
      <w:r>
        <w:t>References</w:t>
      </w:r>
    </w:p>
    <w:p w:rsidR="00247846" w:rsidRPr="001469EC" w:rsidRDefault="00247846" w:rsidP="00247846">
      <w:pPr>
        <w:jc w:val="both"/>
        <w:rPr>
          <w:sz w:val="24"/>
        </w:rPr>
      </w:pPr>
      <w:r w:rsidRPr="001469EC">
        <w:rPr>
          <w:sz w:val="24"/>
        </w:rPr>
        <w:t xml:space="preserve">[1]. </w:t>
      </w:r>
      <w:r w:rsidRPr="001469EC">
        <w:rPr>
          <w:bCs/>
          <w:sz w:val="24"/>
          <w:szCs w:val="24"/>
        </w:rPr>
        <w:t xml:space="preserve">R4-1805549, “Way forward on NR UE performance”, Intel Corporation, Ericsson, Samsung, NTT </w:t>
      </w:r>
      <w:r>
        <w:rPr>
          <w:bCs/>
          <w:sz w:val="24"/>
          <w:szCs w:val="24"/>
        </w:rPr>
        <w:t xml:space="preserve">  </w:t>
      </w:r>
      <w:r w:rsidRPr="001469EC">
        <w:rPr>
          <w:bCs/>
          <w:sz w:val="24"/>
          <w:szCs w:val="24"/>
        </w:rPr>
        <w:t>DOCOMO, Qualcomm, LGE, Spirent</w:t>
      </w: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0D8" w:rsidRDefault="003730D8" w:rsidP="00A03DF3">
      <w:pPr>
        <w:spacing w:after="0"/>
      </w:pPr>
      <w:r>
        <w:separator/>
      </w:r>
    </w:p>
  </w:endnote>
  <w:endnote w:type="continuationSeparator" w:id="0">
    <w:p w:rsidR="003730D8" w:rsidRDefault="003730D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C297E" w:rsidRDefault="008C297E"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32CA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2CAF">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0D8" w:rsidRDefault="003730D8" w:rsidP="00A03DF3">
      <w:pPr>
        <w:spacing w:after="0"/>
      </w:pPr>
      <w:r>
        <w:separator/>
      </w:r>
    </w:p>
  </w:footnote>
  <w:footnote w:type="continuationSeparator" w:id="0">
    <w:p w:rsidR="003730D8" w:rsidRDefault="003730D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297E" w:rsidRDefault="008C29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4160CC"/>
    <w:multiLevelType w:val="hybridMultilevel"/>
    <w:tmpl w:val="3A2C1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D0F23"/>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762AC"/>
    <w:multiLevelType w:val="hybridMultilevel"/>
    <w:tmpl w:val="307A2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1A2346"/>
    <w:multiLevelType w:val="hybridMultilevel"/>
    <w:tmpl w:val="EBFE16B8"/>
    <w:lvl w:ilvl="0" w:tplc="DA10463A">
      <w:start w:val="1"/>
      <w:numFmt w:val="bullet"/>
      <w:lvlText w:val="•"/>
      <w:lvlJc w:val="left"/>
      <w:pPr>
        <w:tabs>
          <w:tab w:val="num" w:pos="720"/>
        </w:tabs>
        <w:ind w:left="720" w:hanging="360"/>
      </w:pPr>
      <w:rPr>
        <w:rFonts w:ascii="Arial" w:hAnsi="Arial" w:hint="default"/>
      </w:rPr>
    </w:lvl>
    <w:lvl w:ilvl="1" w:tplc="7388BCAE">
      <w:start w:val="48"/>
      <w:numFmt w:val="bullet"/>
      <w:lvlText w:val="–"/>
      <w:lvlJc w:val="left"/>
      <w:pPr>
        <w:tabs>
          <w:tab w:val="num" w:pos="1440"/>
        </w:tabs>
        <w:ind w:left="1440" w:hanging="360"/>
      </w:pPr>
      <w:rPr>
        <w:rFonts w:ascii="Arial" w:hAnsi="Arial" w:hint="default"/>
      </w:rPr>
    </w:lvl>
    <w:lvl w:ilvl="2" w:tplc="D0E2041C" w:tentative="1">
      <w:start w:val="1"/>
      <w:numFmt w:val="bullet"/>
      <w:lvlText w:val="•"/>
      <w:lvlJc w:val="left"/>
      <w:pPr>
        <w:tabs>
          <w:tab w:val="num" w:pos="2160"/>
        </w:tabs>
        <w:ind w:left="2160" w:hanging="360"/>
      </w:pPr>
      <w:rPr>
        <w:rFonts w:ascii="Arial" w:hAnsi="Arial" w:hint="default"/>
      </w:rPr>
    </w:lvl>
    <w:lvl w:ilvl="3" w:tplc="284E91A4" w:tentative="1">
      <w:start w:val="1"/>
      <w:numFmt w:val="bullet"/>
      <w:lvlText w:val="•"/>
      <w:lvlJc w:val="left"/>
      <w:pPr>
        <w:tabs>
          <w:tab w:val="num" w:pos="2880"/>
        </w:tabs>
        <w:ind w:left="2880" w:hanging="360"/>
      </w:pPr>
      <w:rPr>
        <w:rFonts w:ascii="Arial" w:hAnsi="Arial" w:hint="default"/>
      </w:rPr>
    </w:lvl>
    <w:lvl w:ilvl="4" w:tplc="E4B8115A" w:tentative="1">
      <w:start w:val="1"/>
      <w:numFmt w:val="bullet"/>
      <w:lvlText w:val="•"/>
      <w:lvlJc w:val="left"/>
      <w:pPr>
        <w:tabs>
          <w:tab w:val="num" w:pos="3600"/>
        </w:tabs>
        <w:ind w:left="3600" w:hanging="360"/>
      </w:pPr>
      <w:rPr>
        <w:rFonts w:ascii="Arial" w:hAnsi="Arial" w:hint="default"/>
      </w:rPr>
    </w:lvl>
    <w:lvl w:ilvl="5" w:tplc="176E35D4" w:tentative="1">
      <w:start w:val="1"/>
      <w:numFmt w:val="bullet"/>
      <w:lvlText w:val="•"/>
      <w:lvlJc w:val="left"/>
      <w:pPr>
        <w:tabs>
          <w:tab w:val="num" w:pos="4320"/>
        </w:tabs>
        <w:ind w:left="4320" w:hanging="360"/>
      </w:pPr>
      <w:rPr>
        <w:rFonts w:ascii="Arial" w:hAnsi="Arial" w:hint="default"/>
      </w:rPr>
    </w:lvl>
    <w:lvl w:ilvl="6" w:tplc="7FDCC1D0" w:tentative="1">
      <w:start w:val="1"/>
      <w:numFmt w:val="bullet"/>
      <w:lvlText w:val="•"/>
      <w:lvlJc w:val="left"/>
      <w:pPr>
        <w:tabs>
          <w:tab w:val="num" w:pos="5040"/>
        </w:tabs>
        <w:ind w:left="5040" w:hanging="360"/>
      </w:pPr>
      <w:rPr>
        <w:rFonts w:ascii="Arial" w:hAnsi="Arial" w:hint="default"/>
      </w:rPr>
    </w:lvl>
    <w:lvl w:ilvl="7" w:tplc="02A02982" w:tentative="1">
      <w:start w:val="1"/>
      <w:numFmt w:val="bullet"/>
      <w:lvlText w:val="•"/>
      <w:lvlJc w:val="left"/>
      <w:pPr>
        <w:tabs>
          <w:tab w:val="num" w:pos="5760"/>
        </w:tabs>
        <w:ind w:left="5760" w:hanging="360"/>
      </w:pPr>
      <w:rPr>
        <w:rFonts w:ascii="Arial" w:hAnsi="Arial" w:hint="default"/>
      </w:rPr>
    </w:lvl>
    <w:lvl w:ilvl="8" w:tplc="DB8C3C2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7E0CD2"/>
    <w:multiLevelType w:val="hybridMultilevel"/>
    <w:tmpl w:val="F1E69B9C"/>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7CBD2351"/>
    <w:multiLevelType w:val="hybridMultilevel"/>
    <w:tmpl w:val="42ECAF0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3"/>
  </w:num>
  <w:num w:numId="3">
    <w:abstractNumId w:val="14"/>
  </w:num>
  <w:num w:numId="4">
    <w:abstractNumId w:val="4"/>
  </w:num>
  <w:num w:numId="5">
    <w:abstractNumId w:val="13"/>
  </w:num>
  <w:num w:numId="6">
    <w:abstractNumId w:val="7"/>
  </w:num>
  <w:num w:numId="7">
    <w:abstractNumId w:val="19"/>
  </w:num>
  <w:num w:numId="8">
    <w:abstractNumId w:val="24"/>
  </w:num>
  <w:num w:numId="9">
    <w:abstractNumId w:val="9"/>
  </w:num>
  <w:num w:numId="10">
    <w:abstractNumId w:val="27"/>
  </w:num>
  <w:num w:numId="11">
    <w:abstractNumId w:val="16"/>
  </w:num>
  <w:num w:numId="12">
    <w:abstractNumId w:val="17"/>
  </w:num>
  <w:num w:numId="13">
    <w:abstractNumId w:val="26"/>
  </w:num>
  <w:num w:numId="14">
    <w:abstractNumId w:val="28"/>
  </w:num>
  <w:num w:numId="15">
    <w:abstractNumId w:val="12"/>
  </w:num>
  <w:num w:numId="16">
    <w:abstractNumId w:val="8"/>
  </w:num>
  <w:num w:numId="17">
    <w:abstractNumId w:val="10"/>
  </w:num>
  <w:num w:numId="18">
    <w:abstractNumId w:val="6"/>
  </w:num>
  <w:num w:numId="19">
    <w:abstractNumId w:val="21"/>
  </w:num>
  <w:num w:numId="20">
    <w:abstractNumId w:val="30"/>
  </w:num>
  <w:num w:numId="21">
    <w:abstractNumId w:val="22"/>
  </w:num>
  <w:num w:numId="22">
    <w:abstractNumId w:val="11"/>
  </w:num>
  <w:num w:numId="23">
    <w:abstractNumId w:val="29"/>
  </w:num>
  <w:num w:numId="24">
    <w:abstractNumId w:val="23"/>
  </w:num>
  <w:num w:numId="25">
    <w:abstractNumId w:val="15"/>
  </w:num>
  <w:num w:numId="26">
    <w:abstractNumId w:val="2"/>
  </w:num>
  <w:num w:numId="27">
    <w:abstractNumId w:val="31"/>
  </w:num>
  <w:num w:numId="28">
    <w:abstractNumId w:val="20"/>
  </w:num>
  <w:num w:numId="29">
    <w:abstractNumId w:val="18"/>
  </w:num>
  <w:num w:numId="30">
    <w:abstractNumId w:val="5"/>
  </w:num>
  <w:num w:numId="31">
    <w:abstractNumId w:val="1"/>
  </w:num>
  <w:num w:numId="32">
    <w:abstractNumId w:val="32"/>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E3E"/>
    <w:rsid w:val="00022F67"/>
    <w:rsid w:val="00027FBF"/>
    <w:rsid w:val="00033AB4"/>
    <w:rsid w:val="0005023F"/>
    <w:rsid w:val="00052A68"/>
    <w:rsid w:val="00053D43"/>
    <w:rsid w:val="0005601B"/>
    <w:rsid w:val="0005671C"/>
    <w:rsid w:val="0006475D"/>
    <w:rsid w:val="000712CB"/>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0705"/>
    <w:rsid w:val="000F5424"/>
    <w:rsid w:val="000F5F36"/>
    <w:rsid w:val="000F70D6"/>
    <w:rsid w:val="00104990"/>
    <w:rsid w:val="00107EBD"/>
    <w:rsid w:val="0011029A"/>
    <w:rsid w:val="00110E14"/>
    <w:rsid w:val="001153C1"/>
    <w:rsid w:val="0011607E"/>
    <w:rsid w:val="00117254"/>
    <w:rsid w:val="00121FDA"/>
    <w:rsid w:val="00122AF3"/>
    <w:rsid w:val="00123796"/>
    <w:rsid w:val="00124F64"/>
    <w:rsid w:val="001378E4"/>
    <w:rsid w:val="00141AC7"/>
    <w:rsid w:val="001425BC"/>
    <w:rsid w:val="001503C9"/>
    <w:rsid w:val="00150F00"/>
    <w:rsid w:val="00163456"/>
    <w:rsid w:val="00163537"/>
    <w:rsid w:val="001657B1"/>
    <w:rsid w:val="00171DA7"/>
    <w:rsid w:val="001722A5"/>
    <w:rsid w:val="00176CF7"/>
    <w:rsid w:val="00181467"/>
    <w:rsid w:val="001834CE"/>
    <w:rsid w:val="00183B2D"/>
    <w:rsid w:val="00184167"/>
    <w:rsid w:val="001918E9"/>
    <w:rsid w:val="001A6B8A"/>
    <w:rsid w:val="001B40DD"/>
    <w:rsid w:val="001B4500"/>
    <w:rsid w:val="001B4EB9"/>
    <w:rsid w:val="001C18B8"/>
    <w:rsid w:val="001C3C86"/>
    <w:rsid w:val="001D3850"/>
    <w:rsid w:val="001D603C"/>
    <w:rsid w:val="001D7377"/>
    <w:rsid w:val="001E032A"/>
    <w:rsid w:val="001E0FE1"/>
    <w:rsid w:val="001E170C"/>
    <w:rsid w:val="001E52C0"/>
    <w:rsid w:val="001F136E"/>
    <w:rsid w:val="001F3285"/>
    <w:rsid w:val="001F7ECB"/>
    <w:rsid w:val="00203F1F"/>
    <w:rsid w:val="002044F6"/>
    <w:rsid w:val="0020510F"/>
    <w:rsid w:val="00205A51"/>
    <w:rsid w:val="00206D78"/>
    <w:rsid w:val="00206DA2"/>
    <w:rsid w:val="00207CDD"/>
    <w:rsid w:val="00213CA9"/>
    <w:rsid w:val="00215DBE"/>
    <w:rsid w:val="002202F4"/>
    <w:rsid w:val="00221273"/>
    <w:rsid w:val="002224D7"/>
    <w:rsid w:val="00223687"/>
    <w:rsid w:val="00226FE6"/>
    <w:rsid w:val="002278C8"/>
    <w:rsid w:val="00236B88"/>
    <w:rsid w:val="002376BC"/>
    <w:rsid w:val="00240662"/>
    <w:rsid w:val="00241C0E"/>
    <w:rsid w:val="00247846"/>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A79B9"/>
    <w:rsid w:val="002B1BBC"/>
    <w:rsid w:val="002B26F8"/>
    <w:rsid w:val="002B7AD3"/>
    <w:rsid w:val="002C2414"/>
    <w:rsid w:val="002C549E"/>
    <w:rsid w:val="002D1D4E"/>
    <w:rsid w:val="002D38A3"/>
    <w:rsid w:val="002D3BBB"/>
    <w:rsid w:val="002D715D"/>
    <w:rsid w:val="002E49EA"/>
    <w:rsid w:val="002E71E9"/>
    <w:rsid w:val="00304012"/>
    <w:rsid w:val="00304027"/>
    <w:rsid w:val="003117D7"/>
    <w:rsid w:val="003162A0"/>
    <w:rsid w:val="0032087E"/>
    <w:rsid w:val="00324AC9"/>
    <w:rsid w:val="00330C32"/>
    <w:rsid w:val="00333EA4"/>
    <w:rsid w:val="00335BE9"/>
    <w:rsid w:val="0033601D"/>
    <w:rsid w:val="00336610"/>
    <w:rsid w:val="00340E46"/>
    <w:rsid w:val="00341EE1"/>
    <w:rsid w:val="003508E5"/>
    <w:rsid w:val="00356C44"/>
    <w:rsid w:val="00357FA4"/>
    <w:rsid w:val="0036038B"/>
    <w:rsid w:val="003633EC"/>
    <w:rsid w:val="00363793"/>
    <w:rsid w:val="003640A1"/>
    <w:rsid w:val="003730D8"/>
    <w:rsid w:val="00376E09"/>
    <w:rsid w:val="003778D9"/>
    <w:rsid w:val="003807F0"/>
    <w:rsid w:val="003828FD"/>
    <w:rsid w:val="00391A88"/>
    <w:rsid w:val="003959E6"/>
    <w:rsid w:val="003A0C90"/>
    <w:rsid w:val="003A1DCE"/>
    <w:rsid w:val="003A3672"/>
    <w:rsid w:val="003A4DC8"/>
    <w:rsid w:val="003B022F"/>
    <w:rsid w:val="003B1019"/>
    <w:rsid w:val="003B157F"/>
    <w:rsid w:val="003B45FF"/>
    <w:rsid w:val="003B54CF"/>
    <w:rsid w:val="003B5DAA"/>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51F9"/>
    <w:rsid w:val="00416848"/>
    <w:rsid w:val="0041687B"/>
    <w:rsid w:val="00417010"/>
    <w:rsid w:val="00422914"/>
    <w:rsid w:val="004300D7"/>
    <w:rsid w:val="00434119"/>
    <w:rsid w:val="00434EBF"/>
    <w:rsid w:val="0044468E"/>
    <w:rsid w:val="00453A96"/>
    <w:rsid w:val="00462142"/>
    <w:rsid w:val="00462951"/>
    <w:rsid w:val="00463492"/>
    <w:rsid w:val="00463D9B"/>
    <w:rsid w:val="00467345"/>
    <w:rsid w:val="00471774"/>
    <w:rsid w:val="0047555C"/>
    <w:rsid w:val="00480CEE"/>
    <w:rsid w:val="0048133C"/>
    <w:rsid w:val="00484322"/>
    <w:rsid w:val="004858BC"/>
    <w:rsid w:val="00490F4F"/>
    <w:rsid w:val="00495F4E"/>
    <w:rsid w:val="0049711E"/>
    <w:rsid w:val="004A4882"/>
    <w:rsid w:val="004A50A4"/>
    <w:rsid w:val="004A5460"/>
    <w:rsid w:val="004A572C"/>
    <w:rsid w:val="004B2A42"/>
    <w:rsid w:val="004C41A1"/>
    <w:rsid w:val="004D64E1"/>
    <w:rsid w:val="004D65E0"/>
    <w:rsid w:val="004D6C56"/>
    <w:rsid w:val="004E04EB"/>
    <w:rsid w:val="004E24E6"/>
    <w:rsid w:val="004E3F78"/>
    <w:rsid w:val="004E3F91"/>
    <w:rsid w:val="004F126E"/>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51F"/>
    <w:rsid w:val="00624C97"/>
    <w:rsid w:val="00636C1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95EFE"/>
    <w:rsid w:val="006A032C"/>
    <w:rsid w:val="006A0FCB"/>
    <w:rsid w:val="006A4EF3"/>
    <w:rsid w:val="006A592D"/>
    <w:rsid w:val="006A63DA"/>
    <w:rsid w:val="006C0BF6"/>
    <w:rsid w:val="006C1067"/>
    <w:rsid w:val="006C11AA"/>
    <w:rsid w:val="006C5324"/>
    <w:rsid w:val="006C5761"/>
    <w:rsid w:val="006C71FB"/>
    <w:rsid w:val="006D2CAE"/>
    <w:rsid w:val="006D7EDD"/>
    <w:rsid w:val="006E106D"/>
    <w:rsid w:val="006E622A"/>
    <w:rsid w:val="006F40C3"/>
    <w:rsid w:val="007025ED"/>
    <w:rsid w:val="00703FD1"/>
    <w:rsid w:val="00704914"/>
    <w:rsid w:val="00713A97"/>
    <w:rsid w:val="007222D9"/>
    <w:rsid w:val="00732CAF"/>
    <w:rsid w:val="00754C6B"/>
    <w:rsid w:val="007570AF"/>
    <w:rsid w:val="0076369B"/>
    <w:rsid w:val="00765997"/>
    <w:rsid w:val="00767F04"/>
    <w:rsid w:val="00785155"/>
    <w:rsid w:val="007855B5"/>
    <w:rsid w:val="00785B19"/>
    <w:rsid w:val="007950E7"/>
    <w:rsid w:val="00796B08"/>
    <w:rsid w:val="007978F3"/>
    <w:rsid w:val="007A4702"/>
    <w:rsid w:val="007A7A8B"/>
    <w:rsid w:val="007B162B"/>
    <w:rsid w:val="007B1D75"/>
    <w:rsid w:val="007B3085"/>
    <w:rsid w:val="007B36C0"/>
    <w:rsid w:val="007B3DE9"/>
    <w:rsid w:val="007B47A5"/>
    <w:rsid w:val="007B6F19"/>
    <w:rsid w:val="007B6F7A"/>
    <w:rsid w:val="007C0AA4"/>
    <w:rsid w:val="007C664B"/>
    <w:rsid w:val="007D09C6"/>
    <w:rsid w:val="007D1A99"/>
    <w:rsid w:val="007E1FA8"/>
    <w:rsid w:val="007E468D"/>
    <w:rsid w:val="007E4FCE"/>
    <w:rsid w:val="007E543E"/>
    <w:rsid w:val="007E5D36"/>
    <w:rsid w:val="007F0554"/>
    <w:rsid w:val="007F5FD1"/>
    <w:rsid w:val="007F62ED"/>
    <w:rsid w:val="007F75FA"/>
    <w:rsid w:val="00801C4B"/>
    <w:rsid w:val="008054A6"/>
    <w:rsid w:val="00811D32"/>
    <w:rsid w:val="00814F75"/>
    <w:rsid w:val="00816FB9"/>
    <w:rsid w:val="00820223"/>
    <w:rsid w:val="008254A0"/>
    <w:rsid w:val="00825EC8"/>
    <w:rsid w:val="00834F15"/>
    <w:rsid w:val="008363E3"/>
    <w:rsid w:val="00836F9B"/>
    <w:rsid w:val="00841D9F"/>
    <w:rsid w:val="00843B46"/>
    <w:rsid w:val="00845529"/>
    <w:rsid w:val="00846B05"/>
    <w:rsid w:val="0085652A"/>
    <w:rsid w:val="0086141D"/>
    <w:rsid w:val="008645B9"/>
    <w:rsid w:val="008645F5"/>
    <w:rsid w:val="00866E9B"/>
    <w:rsid w:val="0087688E"/>
    <w:rsid w:val="00883BE5"/>
    <w:rsid w:val="00885521"/>
    <w:rsid w:val="008873C2"/>
    <w:rsid w:val="0089064F"/>
    <w:rsid w:val="00890DF3"/>
    <w:rsid w:val="00890E35"/>
    <w:rsid w:val="00891169"/>
    <w:rsid w:val="00892DFC"/>
    <w:rsid w:val="0089393E"/>
    <w:rsid w:val="00895904"/>
    <w:rsid w:val="008976FF"/>
    <w:rsid w:val="008A3FF8"/>
    <w:rsid w:val="008A4738"/>
    <w:rsid w:val="008A57AA"/>
    <w:rsid w:val="008A598D"/>
    <w:rsid w:val="008A7C64"/>
    <w:rsid w:val="008A7EB6"/>
    <w:rsid w:val="008B1CF0"/>
    <w:rsid w:val="008B6A09"/>
    <w:rsid w:val="008B6A46"/>
    <w:rsid w:val="008B73CB"/>
    <w:rsid w:val="008B7CC5"/>
    <w:rsid w:val="008C0986"/>
    <w:rsid w:val="008C297E"/>
    <w:rsid w:val="008C2FCB"/>
    <w:rsid w:val="008C7323"/>
    <w:rsid w:val="008C7FF6"/>
    <w:rsid w:val="008D1BDD"/>
    <w:rsid w:val="008D598D"/>
    <w:rsid w:val="008E1849"/>
    <w:rsid w:val="008E3B12"/>
    <w:rsid w:val="008E5AEC"/>
    <w:rsid w:val="008E79CD"/>
    <w:rsid w:val="008E7ECF"/>
    <w:rsid w:val="008F6D92"/>
    <w:rsid w:val="009005CF"/>
    <w:rsid w:val="009014E4"/>
    <w:rsid w:val="009060A4"/>
    <w:rsid w:val="009067DC"/>
    <w:rsid w:val="00907B1C"/>
    <w:rsid w:val="00912271"/>
    <w:rsid w:val="00913A88"/>
    <w:rsid w:val="009219A0"/>
    <w:rsid w:val="00922408"/>
    <w:rsid w:val="00922BEA"/>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77ED3"/>
    <w:rsid w:val="00982EB1"/>
    <w:rsid w:val="00986526"/>
    <w:rsid w:val="0098683A"/>
    <w:rsid w:val="009A30D6"/>
    <w:rsid w:val="009A7287"/>
    <w:rsid w:val="009A7941"/>
    <w:rsid w:val="009B34F4"/>
    <w:rsid w:val="009C0041"/>
    <w:rsid w:val="009C103C"/>
    <w:rsid w:val="009D12EA"/>
    <w:rsid w:val="009D2495"/>
    <w:rsid w:val="009D276B"/>
    <w:rsid w:val="009D387D"/>
    <w:rsid w:val="009D6322"/>
    <w:rsid w:val="009E18E7"/>
    <w:rsid w:val="009E4126"/>
    <w:rsid w:val="009F3FB5"/>
    <w:rsid w:val="009F407B"/>
    <w:rsid w:val="009F4239"/>
    <w:rsid w:val="009F785F"/>
    <w:rsid w:val="00A03DF3"/>
    <w:rsid w:val="00A106F7"/>
    <w:rsid w:val="00A14AA4"/>
    <w:rsid w:val="00A16C83"/>
    <w:rsid w:val="00A208EC"/>
    <w:rsid w:val="00A24083"/>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D6273"/>
    <w:rsid w:val="00AE1C30"/>
    <w:rsid w:val="00AF11BB"/>
    <w:rsid w:val="00AF7DB7"/>
    <w:rsid w:val="00B04477"/>
    <w:rsid w:val="00B0451E"/>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47FFC"/>
    <w:rsid w:val="00B50BAC"/>
    <w:rsid w:val="00B55255"/>
    <w:rsid w:val="00B559C9"/>
    <w:rsid w:val="00B65A0C"/>
    <w:rsid w:val="00B66C1E"/>
    <w:rsid w:val="00B7005D"/>
    <w:rsid w:val="00B700F1"/>
    <w:rsid w:val="00B71C82"/>
    <w:rsid w:val="00B77023"/>
    <w:rsid w:val="00B773C1"/>
    <w:rsid w:val="00B77FB7"/>
    <w:rsid w:val="00B8519D"/>
    <w:rsid w:val="00B86C48"/>
    <w:rsid w:val="00B9426F"/>
    <w:rsid w:val="00B96C8E"/>
    <w:rsid w:val="00B97AA9"/>
    <w:rsid w:val="00B97C63"/>
    <w:rsid w:val="00BA464B"/>
    <w:rsid w:val="00BA7A88"/>
    <w:rsid w:val="00BB322A"/>
    <w:rsid w:val="00BB3489"/>
    <w:rsid w:val="00BB7397"/>
    <w:rsid w:val="00BC21A8"/>
    <w:rsid w:val="00BC2440"/>
    <w:rsid w:val="00BC4D47"/>
    <w:rsid w:val="00BC6517"/>
    <w:rsid w:val="00BD1226"/>
    <w:rsid w:val="00BE1F73"/>
    <w:rsid w:val="00BE6B53"/>
    <w:rsid w:val="00BF2E34"/>
    <w:rsid w:val="00C027F5"/>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1D3A"/>
    <w:rsid w:val="00C82425"/>
    <w:rsid w:val="00C92220"/>
    <w:rsid w:val="00C95284"/>
    <w:rsid w:val="00C96087"/>
    <w:rsid w:val="00CB46DD"/>
    <w:rsid w:val="00CB5E6A"/>
    <w:rsid w:val="00CC1A3C"/>
    <w:rsid w:val="00CC1D10"/>
    <w:rsid w:val="00CD3FFB"/>
    <w:rsid w:val="00CD4BDE"/>
    <w:rsid w:val="00CD4F6F"/>
    <w:rsid w:val="00CE6A87"/>
    <w:rsid w:val="00CF1231"/>
    <w:rsid w:val="00CF2D90"/>
    <w:rsid w:val="00CF316D"/>
    <w:rsid w:val="00CF51E5"/>
    <w:rsid w:val="00CF5EEA"/>
    <w:rsid w:val="00D017C7"/>
    <w:rsid w:val="00D05C77"/>
    <w:rsid w:val="00D106A6"/>
    <w:rsid w:val="00D1087A"/>
    <w:rsid w:val="00D14735"/>
    <w:rsid w:val="00D20525"/>
    <w:rsid w:val="00D229E2"/>
    <w:rsid w:val="00D23CC4"/>
    <w:rsid w:val="00D2655C"/>
    <w:rsid w:val="00D2661F"/>
    <w:rsid w:val="00D31334"/>
    <w:rsid w:val="00D345AE"/>
    <w:rsid w:val="00D355FC"/>
    <w:rsid w:val="00D368E3"/>
    <w:rsid w:val="00D42A35"/>
    <w:rsid w:val="00D44C6E"/>
    <w:rsid w:val="00D54F5C"/>
    <w:rsid w:val="00D73516"/>
    <w:rsid w:val="00D74C85"/>
    <w:rsid w:val="00D83D5E"/>
    <w:rsid w:val="00DA0A11"/>
    <w:rsid w:val="00DA184E"/>
    <w:rsid w:val="00DA4DA5"/>
    <w:rsid w:val="00DA5B33"/>
    <w:rsid w:val="00DA6BEE"/>
    <w:rsid w:val="00DA6E7E"/>
    <w:rsid w:val="00DA7B6D"/>
    <w:rsid w:val="00DB62FD"/>
    <w:rsid w:val="00DC1163"/>
    <w:rsid w:val="00DC2EEC"/>
    <w:rsid w:val="00DC7DB1"/>
    <w:rsid w:val="00DD49BA"/>
    <w:rsid w:val="00DD5471"/>
    <w:rsid w:val="00DE4482"/>
    <w:rsid w:val="00DE5572"/>
    <w:rsid w:val="00DF0086"/>
    <w:rsid w:val="00DF34A8"/>
    <w:rsid w:val="00E00063"/>
    <w:rsid w:val="00E04EDA"/>
    <w:rsid w:val="00E05C2F"/>
    <w:rsid w:val="00E05CD9"/>
    <w:rsid w:val="00E21BB6"/>
    <w:rsid w:val="00E362BE"/>
    <w:rsid w:val="00E4305F"/>
    <w:rsid w:val="00E45FB5"/>
    <w:rsid w:val="00E513A1"/>
    <w:rsid w:val="00E610B6"/>
    <w:rsid w:val="00E6413E"/>
    <w:rsid w:val="00E64A12"/>
    <w:rsid w:val="00E6589C"/>
    <w:rsid w:val="00E65B08"/>
    <w:rsid w:val="00E720A5"/>
    <w:rsid w:val="00E72CE0"/>
    <w:rsid w:val="00E821F1"/>
    <w:rsid w:val="00E82924"/>
    <w:rsid w:val="00E83126"/>
    <w:rsid w:val="00E875EB"/>
    <w:rsid w:val="00E91079"/>
    <w:rsid w:val="00E9130A"/>
    <w:rsid w:val="00E9780B"/>
    <w:rsid w:val="00EA335B"/>
    <w:rsid w:val="00EA5089"/>
    <w:rsid w:val="00EA68A6"/>
    <w:rsid w:val="00EB6F52"/>
    <w:rsid w:val="00EB7EC2"/>
    <w:rsid w:val="00EE0EBE"/>
    <w:rsid w:val="00EE26C2"/>
    <w:rsid w:val="00EE5690"/>
    <w:rsid w:val="00F05BA5"/>
    <w:rsid w:val="00F07248"/>
    <w:rsid w:val="00F11815"/>
    <w:rsid w:val="00F13661"/>
    <w:rsid w:val="00F217E8"/>
    <w:rsid w:val="00F23B3F"/>
    <w:rsid w:val="00F23BE9"/>
    <w:rsid w:val="00F316CF"/>
    <w:rsid w:val="00F4087A"/>
    <w:rsid w:val="00F429D4"/>
    <w:rsid w:val="00F506AC"/>
    <w:rsid w:val="00F537D6"/>
    <w:rsid w:val="00F5696A"/>
    <w:rsid w:val="00F634AC"/>
    <w:rsid w:val="00F63526"/>
    <w:rsid w:val="00F6679E"/>
    <w:rsid w:val="00F670FA"/>
    <w:rsid w:val="00F67317"/>
    <w:rsid w:val="00F67A74"/>
    <w:rsid w:val="00F736DB"/>
    <w:rsid w:val="00F749F8"/>
    <w:rsid w:val="00F81EE0"/>
    <w:rsid w:val="00F82A18"/>
    <w:rsid w:val="00F93FB4"/>
    <w:rsid w:val="00FA1851"/>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qFormat/>
    <w:rsid w:val="00895904"/>
    <w:rPr>
      <w:b/>
    </w:rPr>
  </w:style>
  <w:style w:type="paragraph" w:customStyle="1" w:styleId="TAC">
    <w:name w:val="TAC"/>
    <w:basedOn w:val="TAL"/>
    <w:link w:val="TACChar"/>
    <w:qFormat/>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qFormat/>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styleId="BodyText">
    <w:name w:val="Body Text"/>
    <w:basedOn w:val="Normal"/>
    <w:link w:val="BodyTextChar"/>
    <w:rsid w:val="006A592D"/>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6A592D"/>
    <w:rPr>
      <w:rFonts w:ascii="Calibri" w:eastAsia="Times New Roman" w:hAnsi="Calibri" w:cs="Times New Roman"/>
      <w:sz w:val="24"/>
      <w:szCs w:val="20"/>
      <w:lang w:val="en-GB" w:eastAsia="zh-CN"/>
    </w:rPr>
  </w:style>
  <w:style w:type="paragraph" w:customStyle="1" w:styleId="Reference">
    <w:name w:val="Reference"/>
    <w:basedOn w:val="Normal"/>
    <w:link w:val="ReferenceChar"/>
    <w:qFormat/>
    <w:rsid w:val="000712CB"/>
    <w:pPr>
      <w:numPr>
        <w:numId w:val="28"/>
      </w:numPr>
      <w:spacing w:after="120"/>
      <w:jc w:val="both"/>
    </w:pPr>
    <w:rPr>
      <w:rFonts w:ascii="Calibri" w:eastAsia="Times New Roman" w:hAnsi="Calibri"/>
      <w:sz w:val="24"/>
      <w:lang w:val="en-GB" w:eastAsia="zh-CN"/>
    </w:rPr>
  </w:style>
  <w:style w:type="character" w:customStyle="1" w:styleId="ReferenceChar">
    <w:name w:val="Reference Char"/>
    <w:link w:val="Reference"/>
    <w:rsid w:val="000712CB"/>
    <w:rPr>
      <w:rFonts w:ascii="Calibri" w:eastAsia="Times New Roman" w:hAnsi="Calibri" w:cs="Times New Roman"/>
      <w:sz w:val="24"/>
      <w:szCs w:val="20"/>
      <w:lang w:val="en-GB" w:eastAsia="zh-CN"/>
    </w:rPr>
  </w:style>
  <w:style w:type="table" w:styleId="GridTable3-Accent2">
    <w:name w:val="Grid Table 3 Accent 2"/>
    <w:basedOn w:val="TableNormal"/>
    <w:uiPriority w:val="48"/>
    <w:rsid w:val="0024784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ListTable5Dark-Accent1">
    <w:name w:val="List Table 5 Dark Accent 1"/>
    <w:basedOn w:val="TableNormal"/>
    <w:uiPriority w:val="50"/>
    <w:rsid w:val="004151F9"/>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4-Accent6">
    <w:name w:val="Grid Table 4 Accent 6"/>
    <w:basedOn w:val="TableNormal"/>
    <w:uiPriority w:val="49"/>
    <w:rsid w:val="004151F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850442">
      <w:bodyDiv w:val="1"/>
      <w:marLeft w:val="0"/>
      <w:marRight w:val="0"/>
      <w:marTop w:val="0"/>
      <w:marBottom w:val="0"/>
      <w:divBdr>
        <w:top w:val="none" w:sz="0" w:space="0" w:color="auto"/>
        <w:left w:val="none" w:sz="0" w:space="0" w:color="auto"/>
        <w:bottom w:val="none" w:sz="0" w:space="0" w:color="auto"/>
        <w:right w:val="none" w:sz="0" w:space="0" w:color="auto"/>
      </w:divBdr>
      <w:divsChild>
        <w:div w:id="1925257455">
          <w:marLeft w:val="547"/>
          <w:marRight w:val="0"/>
          <w:marTop w:val="58"/>
          <w:marBottom w:val="0"/>
          <w:divBdr>
            <w:top w:val="none" w:sz="0" w:space="0" w:color="auto"/>
            <w:left w:val="none" w:sz="0" w:space="0" w:color="auto"/>
            <w:bottom w:val="none" w:sz="0" w:space="0" w:color="auto"/>
            <w:right w:val="none" w:sz="0" w:space="0" w:color="auto"/>
          </w:divBdr>
        </w:div>
        <w:div w:id="784277794">
          <w:marLeft w:val="1166"/>
          <w:marRight w:val="0"/>
          <w:marTop w:val="58"/>
          <w:marBottom w:val="0"/>
          <w:divBdr>
            <w:top w:val="none" w:sz="0" w:space="0" w:color="auto"/>
            <w:left w:val="none" w:sz="0" w:space="0" w:color="auto"/>
            <w:bottom w:val="none" w:sz="0" w:space="0" w:color="auto"/>
            <w:right w:val="none" w:sz="0" w:space="0" w:color="auto"/>
          </w:divBdr>
        </w:div>
        <w:div w:id="467744110">
          <w:marLeft w:val="1166"/>
          <w:marRight w:val="0"/>
          <w:marTop w:val="58"/>
          <w:marBottom w:val="0"/>
          <w:divBdr>
            <w:top w:val="none" w:sz="0" w:space="0" w:color="auto"/>
            <w:left w:val="none" w:sz="0" w:space="0" w:color="auto"/>
            <w:bottom w:val="none" w:sz="0" w:space="0" w:color="auto"/>
            <w:right w:val="none" w:sz="0" w:space="0" w:color="auto"/>
          </w:divBdr>
        </w:div>
        <w:div w:id="915818612">
          <w:marLeft w:val="1166"/>
          <w:marRight w:val="0"/>
          <w:marTop w:val="58"/>
          <w:marBottom w:val="0"/>
          <w:divBdr>
            <w:top w:val="none" w:sz="0" w:space="0" w:color="auto"/>
            <w:left w:val="none" w:sz="0" w:space="0" w:color="auto"/>
            <w:bottom w:val="none" w:sz="0" w:space="0" w:color="auto"/>
            <w:right w:val="none" w:sz="0" w:space="0" w:color="auto"/>
          </w:divBdr>
        </w:div>
      </w:divsChild>
    </w:div>
    <w:div w:id="614942487">
      <w:bodyDiv w:val="1"/>
      <w:marLeft w:val="0"/>
      <w:marRight w:val="0"/>
      <w:marTop w:val="0"/>
      <w:marBottom w:val="0"/>
      <w:divBdr>
        <w:top w:val="none" w:sz="0" w:space="0" w:color="auto"/>
        <w:left w:val="none" w:sz="0" w:space="0" w:color="auto"/>
        <w:bottom w:val="none" w:sz="0" w:space="0" w:color="auto"/>
        <w:right w:val="none" w:sz="0" w:space="0" w:color="auto"/>
      </w:divBdr>
      <w:divsChild>
        <w:div w:id="1165362648">
          <w:marLeft w:val="547"/>
          <w:marRight w:val="0"/>
          <w:marTop w:val="67"/>
          <w:marBottom w:val="0"/>
          <w:divBdr>
            <w:top w:val="none" w:sz="0" w:space="0" w:color="auto"/>
            <w:left w:val="none" w:sz="0" w:space="0" w:color="auto"/>
            <w:bottom w:val="none" w:sz="0" w:space="0" w:color="auto"/>
            <w:right w:val="none" w:sz="0" w:space="0" w:color="auto"/>
          </w:divBdr>
        </w:div>
        <w:div w:id="550727881">
          <w:marLeft w:val="1166"/>
          <w:marRight w:val="0"/>
          <w:marTop w:val="67"/>
          <w:marBottom w:val="0"/>
          <w:divBdr>
            <w:top w:val="none" w:sz="0" w:space="0" w:color="auto"/>
            <w:left w:val="none" w:sz="0" w:space="0" w:color="auto"/>
            <w:bottom w:val="none" w:sz="0" w:space="0" w:color="auto"/>
            <w:right w:val="none" w:sz="0" w:space="0" w:color="auto"/>
          </w:divBdr>
        </w:div>
        <w:div w:id="643047572">
          <w:marLeft w:val="1800"/>
          <w:marRight w:val="0"/>
          <w:marTop w:val="67"/>
          <w:marBottom w:val="0"/>
          <w:divBdr>
            <w:top w:val="none" w:sz="0" w:space="0" w:color="auto"/>
            <w:left w:val="none" w:sz="0" w:space="0" w:color="auto"/>
            <w:bottom w:val="none" w:sz="0" w:space="0" w:color="auto"/>
            <w:right w:val="none" w:sz="0" w:space="0" w:color="auto"/>
          </w:divBdr>
        </w:div>
        <w:div w:id="620066676">
          <w:marLeft w:val="1800"/>
          <w:marRight w:val="0"/>
          <w:marTop w:val="67"/>
          <w:marBottom w:val="0"/>
          <w:divBdr>
            <w:top w:val="none" w:sz="0" w:space="0" w:color="auto"/>
            <w:left w:val="none" w:sz="0" w:space="0" w:color="auto"/>
            <w:bottom w:val="none" w:sz="0" w:space="0" w:color="auto"/>
            <w:right w:val="none" w:sz="0" w:space="0" w:color="auto"/>
          </w:divBdr>
        </w:div>
        <w:div w:id="1625963403">
          <w:marLeft w:val="547"/>
          <w:marRight w:val="0"/>
          <w:marTop w:val="67"/>
          <w:marBottom w:val="0"/>
          <w:divBdr>
            <w:top w:val="none" w:sz="0" w:space="0" w:color="auto"/>
            <w:left w:val="none" w:sz="0" w:space="0" w:color="auto"/>
            <w:bottom w:val="none" w:sz="0" w:space="0" w:color="auto"/>
            <w:right w:val="none" w:sz="0" w:space="0" w:color="auto"/>
          </w:divBdr>
        </w:div>
        <w:div w:id="1736581853">
          <w:marLeft w:val="1166"/>
          <w:marRight w:val="0"/>
          <w:marTop w:val="58"/>
          <w:marBottom w:val="0"/>
          <w:divBdr>
            <w:top w:val="none" w:sz="0" w:space="0" w:color="auto"/>
            <w:left w:val="none" w:sz="0" w:space="0" w:color="auto"/>
            <w:bottom w:val="none" w:sz="0" w:space="0" w:color="auto"/>
            <w:right w:val="none" w:sz="0" w:space="0" w:color="auto"/>
          </w:divBdr>
        </w:div>
        <w:div w:id="1506364178">
          <w:marLeft w:val="1800"/>
          <w:marRight w:val="0"/>
          <w:marTop w:val="58"/>
          <w:marBottom w:val="0"/>
          <w:divBdr>
            <w:top w:val="none" w:sz="0" w:space="0" w:color="auto"/>
            <w:left w:val="none" w:sz="0" w:space="0" w:color="auto"/>
            <w:bottom w:val="none" w:sz="0" w:space="0" w:color="auto"/>
            <w:right w:val="none" w:sz="0" w:space="0" w:color="auto"/>
          </w:divBdr>
        </w:div>
        <w:div w:id="2054042205">
          <w:marLeft w:val="2520"/>
          <w:marRight w:val="0"/>
          <w:marTop w:val="58"/>
          <w:marBottom w:val="0"/>
          <w:divBdr>
            <w:top w:val="none" w:sz="0" w:space="0" w:color="auto"/>
            <w:left w:val="none" w:sz="0" w:space="0" w:color="auto"/>
            <w:bottom w:val="none" w:sz="0" w:space="0" w:color="auto"/>
            <w:right w:val="none" w:sz="0" w:space="0" w:color="auto"/>
          </w:divBdr>
        </w:div>
        <w:div w:id="788159971">
          <w:marLeft w:val="2520"/>
          <w:marRight w:val="0"/>
          <w:marTop w:val="58"/>
          <w:marBottom w:val="0"/>
          <w:divBdr>
            <w:top w:val="none" w:sz="0" w:space="0" w:color="auto"/>
            <w:left w:val="none" w:sz="0" w:space="0" w:color="auto"/>
            <w:bottom w:val="none" w:sz="0" w:space="0" w:color="auto"/>
            <w:right w:val="none" w:sz="0" w:space="0" w:color="auto"/>
          </w:divBdr>
        </w:div>
        <w:div w:id="2001958090">
          <w:marLeft w:val="1800"/>
          <w:marRight w:val="0"/>
          <w:marTop w:val="58"/>
          <w:marBottom w:val="0"/>
          <w:divBdr>
            <w:top w:val="none" w:sz="0" w:space="0" w:color="auto"/>
            <w:left w:val="none" w:sz="0" w:space="0" w:color="auto"/>
            <w:bottom w:val="none" w:sz="0" w:space="0" w:color="auto"/>
            <w:right w:val="none" w:sz="0" w:space="0" w:color="auto"/>
          </w:divBdr>
        </w:div>
        <w:div w:id="324819542">
          <w:marLeft w:val="2520"/>
          <w:marRight w:val="0"/>
          <w:marTop w:val="58"/>
          <w:marBottom w:val="0"/>
          <w:divBdr>
            <w:top w:val="none" w:sz="0" w:space="0" w:color="auto"/>
            <w:left w:val="none" w:sz="0" w:space="0" w:color="auto"/>
            <w:bottom w:val="none" w:sz="0" w:space="0" w:color="auto"/>
            <w:right w:val="none" w:sz="0" w:space="0" w:color="auto"/>
          </w:divBdr>
        </w:div>
        <w:div w:id="1632051409">
          <w:marLeft w:val="1166"/>
          <w:marRight w:val="0"/>
          <w:marTop w:val="58"/>
          <w:marBottom w:val="0"/>
          <w:divBdr>
            <w:top w:val="none" w:sz="0" w:space="0" w:color="auto"/>
            <w:left w:val="none" w:sz="0" w:space="0" w:color="auto"/>
            <w:bottom w:val="none" w:sz="0" w:space="0" w:color="auto"/>
            <w:right w:val="none" w:sz="0" w:space="0" w:color="auto"/>
          </w:divBdr>
        </w:div>
        <w:div w:id="1854954140">
          <w:marLeft w:val="1800"/>
          <w:marRight w:val="0"/>
          <w:marTop w:val="58"/>
          <w:marBottom w:val="0"/>
          <w:divBdr>
            <w:top w:val="none" w:sz="0" w:space="0" w:color="auto"/>
            <w:left w:val="none" w:sz="0" w:space="0" w:color="auto"/>
            <w:bottom w:val="none" w:sz="0" w:space="0" w:color="auto"/>
            <w:right w:val="none" w:sz="0" w:space="0" w:color="auto"/>
          </w:divBdr>
        </w:div>
        <w:div w:id="159781500">
          <w:marLeft w:val="1800"/>
          <w:marRight w:val="0"/>
          <w:marTop w:val="58"/>
          <w:marBottom w:val="0"/>
          <w:divBdr>
            <w:top w:val="none" w:sz="0" w:space="0" w:color="auto"/>
            <w:left w:val="none" w:sz="0" w:space="0" w:color="auto"/>
            <w:bottom w:val="none" w:sz="0" w:space="0" w:color="auto"/>
            <w:right w:val="none" w:sz="0" w:space="0" w:color="auto"/>
          </w:divBdr>
        </w:div>
        <w:div w:id="1098259279">
          <w:marLeft w:val="1166"/>
          <w:marRight w:val="0"/>
          <w:marTop w:val="58"/>
          <w:marBottom w:val="0"/>
          <w:divBdr>
            <w:top w:val="none" w:sz="0" w:space="0" w:color="auto"/>
            <w:left w:val="none" w:sz="0" w:space="0" w:color="auto"/>
            <w:bottom w:val="none" w:sz="0" w:space="0" w:color="auto"/>
            <w:right w:val="none" w:sz="0" w:space="0" w:color="auto"/>
          </w:divBdr>
        </w:div>
      </w:divsChild>
    </w:div>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6442A-0DA4-495F-87B6-A20C6FFDE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Hafeez, Abdulrauf</cp:lastModifiedBy>
  <cp:revision>2</cp:revision>
  <dcterms:created xsi:type="dcterms:W3CDTF">2018-08-10T23:24:00Z</dcterms:created>
  <dcterms:modified xsi:type="dcterms:W3CDTF">2018-08-10T23:24:00Z</dcterms:modified>
</cp:coreProperties>
</file>